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AC1D63">
      <w:pPr>
        <w:spacing w:line="360" w:lineRule="auto"/>
        <w:ind w:firstLine="160"/>
        <w:outlineLvl w:val="9"/>
        <w:rPr>
          <w:rFonts w:hint="eastAsia" w:ascii="CESI黑体-GB2312" w:hAnsi="CESI黑体-GB2312" w:eastAsia="CESI黑体-GB2312" w:cs="CESI黑体-GB2312"/>
          <w:color w:val="auto"/>
          <w:sz w:val="32"/>
          <w:szCs w:val="32"/>
          <w:highlight w:val="none"/>
        </w:rPr>
      </w:pPr>
      <w:bookmarkStart w:id="660" w:name="_GoBack"/>
      <w:r>
        <w:rPr>
          <w:rFonts w:hint="eastAsia" w:ascii="CESI黑体-GB2312" w:hAnsi="CESI黑体-GB2312" w:eastAsia="CESI黑体-GB2312" w:cs="CESI黑体-GB2312"/>
          <w:color w:val="auto"/>
          <w:sz w:val="32"/>
          <w:szCs w:val="32"/>
          <w:highlight w:val="none"/>
        </w:rPr>
        <w:t xml:space="preserve"> </w:t>
      </w:r>
    </w:p>
    <w:p w14:paraId="2F140A7B">
      <w:pPr>
        <w:spacing w:line="360" w:lineRule="auto"/>
        <w:ind w:firstLine="300"/>
        <w:outlineLvl w:val="9"/>
        <w:rPr>
          <w:color w:val="auto"/>
          <w:sz w:val="60"/>
          <w:szCs w:val="60"/>
          <w:highlight w:val="none"/>
        </w:rPr>
      </w:pPr>
    </w:p>
    <w:p w14:paraId="573F193B">
      <w:pPr>
        <w:jc w:val="center"/>
        <w:outlineLvl w:val="9"/>
        <w:rPr>
          <w:rFonts w:hint="eastAsia" w:eastAsia="宋体"/>
          <w:b/>
          <w:bCs/>
          <w:color w:val="auto"/>
          <w:sz w:val="60"/>
          <w:szCs w:val="60"/>
          <w:highlight w:val="none"/>
          <w:lang w:eastAsia="zh-CN"/>
        </w:rPr>
      </w:pPr>
      <w:r>
        <w:rPr>
          <w:rFonts w:hint="eastAsia"/>
          <w:b/>
          <w:bCs/>
          <w:color w:val="auto"/>
          <w:sz w:val="60"/>
          <w:szCs w:val="60"/>
          <w:highlight w:val="none"/>
          <w:lang w:eastAsia="zh-CN"/>
        </w:rPr>
        <w:t>青龙街道白莲浜清淤项目</w:t>
      </w:r>
    </w:p>
    <w:p w14:paraId="0C62ABD3">
      <w:pPr>
        <w:jc w:val="center"/>
        <w:outlineLvl w:val="9"/>
        <w:rPr>
          <w:b/>
          <w:bCs/>
          <w:color w:val="auto"/>
          <w:sz w:val="60"/>
          <w:szCs w:val="60"/>
          <w:highlight w:val="none"/>
        </w:rPr>
      </w:pPr>
      <w:r>
        <w:rPr>
          <w:b/>
          <w:bCs/>
          <w:color w:val="auto"/>
          <w:sz w:val="60"/>
          <w:szCs w:val="60"/>
          <w:highlight w:val="none"/>
        </w:rPr>
        <w:t>竞争性磋商文件</w:t>
      </w:r>
    </w:p>
    <w:p w14:paraId="32261ECC">
      <w:pPr>
        <w:spacing w:line="360" w:lineRule="auto"/>
        <w:jc w:val="center"/>
        <w:outlineLvl w:val="9"/>
        <w:rPr>
          <w:rFonts w:ascii="宋体" w:hAnsi="宋体"/>
          <w:b/>
          <w:bCs/>
          <w:color w:val="auto"/>
          <w:sz w:val="60"/>
          <w:szCs w:val="60"/>
          <w:highlight w:val="none"/>
        </w:rPr>
      </w:pPr>
    </w:p>
    <w:p w14:paraId="23775D78">
      <w:pPr>
        <w:spacing w:line="360" w:lineRule="auto"/>
        <w:jc w:val="center"/>
        <w:outlineLvl w:val="9"/>
        <w:rPr>
          <w:rFonts w:ascii="宋体" w:hAnsi="宋体"/>
          <w:b/>
          <w:bCs/>
          <w:color w:val="auto"/>
          <w:sz w:val="60"/>
          <w:szCs w:val="60"/>
          <w:highlight w:val="none"/>
        </w:rPr>
      </w:pPr>
    </w:p>
    <w:p w14:paraId="6C1D0F0A">
      <w:pPr>
        <w:tabs>
          <w:tab w:val="left" w:pos="5609"/>
        </w:tabs>
        <w:spacing w:line="360" w:lineRule="auto"/>
        <w:ind w:left="2832" w:hanging="1900"/>
        <w:jc w:val="left"/>
        <w:outlineLvl w:val="9"/>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青龙街道白莲浜清淤项目</w:t>
      </w:r>
    </w:p>
    <w:p w14:paraId="5A9807E6">
      <w:pPr>
        <w:tabs>
          <w:tab w:val="left" w:pos="3240"/>
          <w:tab w:val="left" w:pos="3420"/>
        </w:tabs>
        <w:spacing w:line="360" w:lineRule="auto"/>
        <w:ind w:left="2832" w:hanging="1900"/>
        <w:jc w:val="left"/>
        <w:outlineLvl w:val="9"/>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JSZC-320402-SYZB-C2025-0130</w:t>
      </w:r>
    </w:p>
    <w:p w14:paraId="015C25E2">
      <w:pPr>
        <w:tabs>
          <w:tab w:val="left" w:pos="3240"/>
          <w:tab w:val="left" w:pos="3420"/>
        </w:tabs>
        <w:spacing w:line="360" w:lineRule="auto"/>
        <w:ind w:left="2832" w:hanging="1900"/>
        <w:jc w:val="left"/>
        <w:outlineLvl w:val="9"/>
        <w:rPr>
          <w:rFonts w:hint="eastAsia" w:eastAsia="宋体"/>
          <w:bCs/>
          <w:color w:val="auto"/>
          <w:sz w:val="36"/>
          <w:szCs w:val="36"/>
          <w:highlight w:val="none"/>
          <w:lang w:val="en-US" w:eastAsia="zh-CN"/>
        </w:rPr>
      </w:pPr>
      <w:r>
        <w:rPr>
          <w:bCs/>
          <w:color w:val="auto"/>
          <w:sz w:val="36"/>
          <w:szCs w:val="36"/>
          <w:highlight w:val="none"/>
        </w:rPr>
        <w:t>采 购 人：</w:t>
      </w:r>
      <w:r>
        <w:rPr>
          <w:rFonts w:hint="eastAsia"/>
          <w:bCs/>
          <w:color w:val="auto"/>
          <w:sz w:val="36"/>
          <w:szCs w:val="36"/>
          <w:highlight w:val="none"/>
          <w:lang w:val="en-US" w:eastAsia="zh-CN"/>
        </w:rPr>
        <w:t>常州市天宁区青龙街道办事处</w:t>
      </w:r>
    </w:p>
    <w:p w14:paraId="3E6D32E5">
      <w:pPr>
        <w:tabs>
          <w:tab w:val="left" w:pos="3240"/>
          <w:tab w:val="left" w:pos="3420"/>
        </w:tabs>
        <w:spacing w:line="360" w:lineRule="auto"/>
        <w:ind w:left="2832" w:hanging="1900"/>
        <w:jc w:val="left"/>
        <w:outlineLvl w:val="9"/>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江苏尚阳工程管理有限公司</w:t>
      </w:r>
    </w:p>
    <w:p w14:paraId="249501B2">
      <w:pPr>
        <w:spacing w:before="100" w:after="240" w:line="500" w:lineRule="exact"/>
        <w:jc w:val="center"/>
        <w:outlineLvl w:val="9"/>
        <w:rPr>
          <w:b/>
          <w:bCs/>
          <w:color w:val="auto"/>
          <w:sz w:val="44"/>
          <w:highlight w:val="none"/>
        </w:rPr>
      </w:pPr>
      <w:r>
        <w:rPr>
          <w:b/>
          <w:bCs/>
          <w:color w:val="auto"/>
          <w:sz w:val="44"/>
          <w:highlight w:val="none"/>
        </w:rPr>
        <w:br w:type="page" w:clear="all"/>
      </w:r>
      <w:bookmarkStart w:id="0" w:name="_Toc104818924"/>
    </w:p>
    <w:p w14:paraId="27EB9DD5">
      <w:pPr>
        <w:spacing w:before="100" w:after="240" w:line="500" w:lineRule="exact"/>
        <w:jc w:val="center"/>
        <w:outlineLvl w:val="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bookmarkEnd w:id="0"/>
    </w:p>
    <w:p w14:paraId="3E70C9F3">
      <w:pPr>
        <w:keepNext w:val="0"/>
        <w:keepLines w:val="0"/>
        <w:pageBreakBefore w:val="0"/>
        <w:widowControl w:val="0"/>
        <w:spacing w:line="360" w:lineRule="auto"/>
        <w:outlineLvl w:val="9"/>
        <w:rPr>
          <w:rStyle w:val="267"/>
          <w:rFonts w:hint="eastAsia" w:ascii="宋体" w:hAnsi="宋体" w:eastAsia="宋体" w:cs="宋体"/>
          <w:b/>
          <w:color w:val="auto"/>
          <w:sz w:val="32"/>
          <w:szCs w:val="32"/>
          <w:highlight w:val="none"/>
          <w:u w:val="none"/>
          <w:lang w:val="en-US" w:eastAsia="zh-CN" w:bidi="ar-SA"/>
        </w:rPr>
      </w:pPr>
    </w:p>
    <w:p w14:paraId="7C410A95">
      <w:pPr>
        <w:pStyle w:val="25"/>
        <w:tabs>
          <w:tab w:val="right" w:leader="dot" w:pos="9072"/>
        </w:tabs>
        <w:rPr>
          <w:rStyle w:val="267"/>
          <w:rFonts w:hint="eastAsia" w:ascii="宋体" w:hAnsi="宋体" w:eastAsia="宋体" w:cs="宋体"/>
          <w:b/>
          <w:color w:val="auto"/>
          <w:sz w:val="32"/>
          <w:szCs w:val="32"/>
          <w:highlight w:val="none"/>
          <w:u w:val="none"/>
          <w:lang w:val="en-US" w:eastAsia="zh-CN" w:bidi="ar-SA"/>
        </w:rPr>
      </w:pPr>
      <w:r>
        <w:rPr>
          <w:rStyle w:val="267"/>
          <w:rFonts w:hint="eastAsia" w:ascii="宋体" w:hAnsi="宋体" w:eastAsia="宋体" w:cs="宋体"/>
          <w:b/>
          <w:color w:val="auto"/>
          <w:sz w:val="32"/>
          <w:szCs w:val="32"/>
          <w:highlight w:val="none"/>
          <w:u w:val="none"/>
          <w:lang w:val="en-US" w:eastAsia="zh-CN" w:bidi="ar-SA"/>
        </w:rPr>
        <w:fldChar w:fldCharType="begin"/>
      </w:r>
      <w:r>
        <w:rPr>
          <w:rStyle w:val="267"/>
          <w:rFonts w:hint="eastAsia" w:ascii="宋体" w:hAnsi="宋体" w:eastAsia="宋体" w:cs="宋体"/>
          <w:b/>
          <w:color w:val="auto"/>
          <w:sz w:val="32"/>
          <w:szCs w:val="32"/>
          <w:highlight w:val="none"/>
          <w:u w:val="none"/>
          <w:lang w:val="en-US" w:eastAsia="zh-CN" w:bidi="ar-SA"/>
        </w:rPr>
        <w:instrText xml:space="preserve">TOC \o "1-1" \h \u </w:instrText>
      </w:r>
      <w:r>
        <w:rPr>
          <w:rStyle w:val="267"/>
          <w:rFonts w:hint="eastAsia" w:ascii="宋体" w:hAnsi="宋体" w:eastAsia="宋体" w:cs="宋体"/>
          <w:b/>
          <w:color w:val="auto"/>
          <w:sz w:val="32"/>
          <w:szCs w:val="32"/>
          <w:highlight w:val="none"/>
          <w:u w:val="none"/>
          <w:lang w:val="en-US" w:eastAsia="zh-CN" w:bidi="ar-SA"/>
        </w:rPr>
        <w:fldChar w:fldCharType="separate"/>
      </w:r>
      <w:r>
        <w:rPr>
          <w:rStyle w:val="267"/>
          <w:rFonts w:hint="eastAsia" w:ascii="宋体" w:hAnsi="宋体" w:eastAsia="宋体" w:cs="宋体"/>
          <w:b/>
          <w:color w:val="auto"/>
          <w:sz w:val="32"/>
          <w:szCs w:val="32"/>
          <w:highlight w:val="none"/>
          <w:u w:val="none"/>
          <w:lang w:val="en-US" w:eastAsia="zh-CN" w:bidi="ar-SA"/>
        </w:rPr>
        <w:fldChar w:fldCharType="begin"/>
      </w:r>
      <w:r>
        <w:rPr>
          <w:rStyle w:val="267"/>
          <w:rFonts w:hint="eastAsia" w:ascii="宋体" w:hAnsi="宋体" w:eastAsia="宋体" w:cs="宋体"/>
          <w:b/>
          <w:color w:val="auto"/>
          <w:sz w:val="32"/>
          <w:szCs w:val="32"/>
          <w:highlight w:val="none"/>
          <w:u w:val="none"/>
          <w:lang w:val="en-US" w:eastAsia="zh-CN" w:bidi="ar-SA"/>
        </w:rPr>
        <w:instrText xml:space="preserve"> HYPERLINK \l _Toc13300 </w:instrText>
      </w:r>
      <w:r>
        <w:rPr>
          <w:rStyle w:val="267"/>
          <w:rFonts w:hint="eastAsia" w:ascii="宋体" w:hAnsi="宋体" w:eastAsia="宋体" w:cs="宋体"/>
          <w:b/>
          <w:color w:val="auto"/>
          <w:sz w:val="32"/>
          <w:szCs w:val="32"/>
          <w:highlight w:val="none"/>
          <w:u w:val="none"/>
          <w:lang w:val="en-US" w:eastAsia="zh-CN" w:bidi="ar-SA"/>
        </w:rPr>
        <w:fldChar w:fldCharType="separate"/>
      </w:r>
      <w:r>
        <w:rPr>
          <w:rStyle w:val="267"/>
          <w:rFonts w:hint="eastAsia" w:ascii="宋体" w:hAnsi="宋体" w:eastAsia="宋体" w:cs="宋体"/>
          <w:b/>
          <w:color w:val="auto"/>
          <w:sz w:val="32"/>
          <w:szCs w:val="32"/>
          <w:highlight w:val="none"/>
          <w:u w:val="none"/>
          <w:lang w:val="en-US" w:eastAsia="zh-CN" w:bidi="ar-SA"/>
        </w:rPr>
        <w:t>第一章   采购邀请</w:t>
      </w:r>
      <w:r>
        <w:rPr>
          <w:rStyle w:val="267"/>
          <w:rFonts w:hint="eastAsia" w:ascii="宋体" w:hAnsi="宋体" w:eastAsia="宋体" w:cs="宋体"/>
          <w:b/>
          <w:color w:val="auto"/>
          <w:sz w:val="32"/>
          <w:szCs w:val="32"/>
          <w:highlight w:val="none"/>
          <w:u w:val="none"/>
          <w:lang w:val="en-US" w:eastAsia="zh-CN" w:bidi="ar-SA"/>
        </w:rPr>
        <w:tab/>
      </w:r>
      <w:r>
        <w:rPr>
          <w:rStyle w:val="267"/>
          <w:rFonts w:hint="eastAsia" w:ascii="宋体" w:hAnsi="宋体" w:eastAsia="宋体" w:cs="宋体"/>
          <w:b/>
          <w:color w:val="auto"/>
          <w:sz w:val="32"/>
          <w:szCs w:val="32"/>
          <w:highlight w:val="none"/>
          <w:u w:val="none"/>
          <w:lang w:val="en-US" w:eastAsia="zh-CN" w:bidi="ar-SA"/>
        </w:rPr>
        <w:fldChar w:fldCharType="begin"/>
      </w:r>
      <w:r>
        <w:rPr>
          <w:rStyle w:val="267"/>
          <w:rFonts w:hint="eastAsia" w:ascii="宋体" w:hAnsi="宋体" w:eastAsia="宋体" w:cs="宋体"/>
          <w:b/>
          <w:color w:val="auto"/>
          <w:sz w:val="32"/>
          <w:szCs w:val="32"/>
          <w:highlight w:val="none"/>
          <w:u w:val="none"/>
          <w:lang w:val="en-US" w:eastAsia="zh-CN" w:bidi="ar-SA"/>
        </w:rPr>
        <w:instrText xml:space="preserve"> PAGEREF _Toc13300 \h </w:instrText>
      </w:r>
      <w:r>
        <w:rPr>
          <w:rStyle w:val="267"/>
          <w:rFonts w:hint="eastAsia" w:ascii="宋体" w:hAnsi="宋体" w:eastAsia="宋体" w:cs="宋体"/>
          <w:b/>
          <w:color w:val="auto"/>
          <w:sz w:val="32"/>
          <w:szCs w:val="32"/>
          <w:highlight w:val="none"/>
          <w:u w:val="none"/>
          <w:lang w:val="en-US" w:eastAsia="zh-CN" w:bidi="ar-SA"/>
        </w:rPr>
        <w:fldChar w:fldCharType="separate"/>
      </w:r>
      <w:r>
        <w:rPr>
          <w:rStyle w:val="267"/>
          <w:rFonts w:hint="eastAsia" w:ascii="宋体" w:hAnsi="宋体" w:eastAsia="宋体" w:cs="宋体"/>
          <w:b/>
          <w:color w:val="auto"/>
          <w:sz w:val="32"/>
          <w:szCs w:val="32"/>
          <w:highlight w:val="none"/>
          <w:u w:val="none"/>
          <w:lang w:val="en-US" w:eastAsia="zh-CN" w:bidi="ar-SA"/>
        </w:rPr>
        <w:t>1</w:t>
      </w:r>
      <w:r>
        <w:rPr>
          <w:rStyle w:val="267"/>
          <w:rFonts w:hint="eastAsia" w:ascii="宋体" w:hAnsi="宋体" w:eastAsia="宋体" w:cs="宋体"/>
          <w:b/>
          <w:color w:val="auto"/>
          <w:sz w:val="32"/>
          <w:szCs w:val="32"/>
          <w:highlight w:val="none"/>
          <w:u w:val="none"/>
          <w:lang w:val="en-US" w:eastAsia="zh-CN" w:bidi="ar-SA"/>
        </w:rPr>
        <w:fldChar w:fldCharType="end"/>
      </w:r>
      <w:r>
        <w:rPr>
          <w:rStyle w:val="267"/>
          <w:rFonts w:hint="eastAsia" w:ascii="宋体" w:hAnsi="宋体" w:eastAsia="宋体" w:cs="宋体"/>
          <w:b/>
          <w:color w:val="auto"/>
          <w:sz w:val="32"/>
          <w:szCs w:val="32"/>
          <w:highlight w:val="none"/>
          <w:u w:val="none"/>
          <w:lang w:val="en-US" w:eastAsia="zh-CN" w:bidi="ar-SA"/>
        </w:rPr>
        <w:fldChar w:fldCharType="end"/>
      </w:r>
    </w:p>
    <w:p w14:paraId="0831170C">
      <w:pPr>
        <w:pStyle w:val="25"/>
        <w:tabs>
          <w:tab w:val="right" w:leader="dot" w:pos="9072"/>
        </w:tabs>
        <w:rPr>
          <w:rStyle w:val="267"/>
          <w:rFonts w:hint="eastAsia" w:ascii="宋体" w:hAnsi="宋体" w:eastAsia="宋体" w:cs="宋体"/>
          <w:b/>
          <w:color w:val="auto"/>
          <w:sz w:val="32"/>
          <w:szCs w:val="32"/>
          <w:highlight w:val="none"/>
          <w:u w:val="none"/>
          <w:lang w:val="en-US" w:eastAsia="zh-CN" w:bidi="ar-SA"/>
        </w:rPr>
      </w:pPr>
      <w:r>
        <w:rPr>
          <w:rStyle w:val="267"/>
          <w:rFonts w:hint="eastAsia" w:ascii="宋体" w:hAnsi="宋体" w:eastAsia="宋体" w:cs="宋体"/>
          <w:b/>
          <w:color w:val="auto"/>
          <w:sz w:val="32"/>
          <w:szCs w:val="32"/>
          <w:highlight w:val="none"/>
          <w:u w:val="none"/>
          <w:lang w:val="en-US" w:eastAsia="zh-CN" w:bidi="ar-SA"/>
        </w:rPr>
        <w:fldChar w:fldCharType="begin"/>
      </w:r>
      <w:r>
        <w:rPr>
          <w:rStyle w:val="267"/>
          <w:rFonts w:hint="eastAsia" w:ascii="宋体" w:hAnsi="宋体" w:eastAsia="宋体" w:cs="宋体"/>
          <w:b/>
          <w:color w:val="auto"/>
          <w:sz w:val="32"/>
          <w:szCs w:val="32"/>
          <w:highlight w:val="none"/>
          <w:u w:val="none"/>
          <w:lang w:val="en-US" w:eastAsia="zh-CN" w:bidi="ar-SA"/>
        </w:rPr>
        <w:instrText xml:space="preserve"> HYPERLINK \l _Toc2237 </w:instrText>
      </w:r>
      <w:r>
        <w:rPr>
          <w:rStyle w:val="267"/>
          <w:rFonts w:hint="eastAsia" w:ascii="宋体" w:hAnsi="宋体" w:eastAsia="宋体" w:cs="宋体"/>
          <w:b/>
          <w:color w:val="auto"/>
          <w:sz w:val="32"/>
          <w:szCs w:val="32"/>
          <w:highlight w:val="none"/>
          <w:u w:val="none"/>
          <w:lang w:val="en-US" w:eastAsia="zh-CN" w:bidi="ar-SA"/>
        </w:rPr>
        <w:fldChar w:fldCharType="separate"/>
      </w:r>
      <w:r>
        <w:rPr>
          <w:rStyle w:val="267"/>
          <w:rFonts w:hint="eastAsia" w:ascii="宋体" w:hAnsi="宋体" w:eastAsia="宋体" w:cs="宋体"/>
          <w:b/>
          <w:color w:val="auto"/>
          <w:sz w:val="32"/>
          <w:szCs w:val="32"/>
          <w:highlight w:val="none"/>
          <w:u w:val="none"/>
          <w:lang w:val="en-US" w:eastAsia="zh-CN" w:bidi="ar-SA"/>
        </w:rPr>
        <w:t>第二章   供应商须知</w:t>
      </w:r>
      <w:r>
        <w:rPr>
          <w:rStyle w:val="267"/>
          <w:rFonts w:hint="eastAsia" w:ascii="宋体" w:hAnsi="宋体" w:eastAsia="宋体" w:cs="宋体"/>
          <w:b/>
          <w:color w:val="auto"/>
          <w:sz w:val="32"/>
          <w:szCs w:val="32"/>
          <w:highlight w:val="none"/>
          <w:u w:val="none"/>
          <w:lang w:val="en-US" w:eastAsia="zh-CN" w:bidi="ar-SA"/>
        </w:rPr>
        <w:tab/>
      </w:r>
      <w:r>
        <w:rPr>
          <w:rStyle w:val="267"/>
          <w:rFonts w:hint="eastAsia" w:ascii="宋体" w:hAnsi="宋体" w:eastAsia="宋体" w:cs="宋体"/>
          <w:b/>
          <w:color w:val="auto"/>
          <w:sz w:val="32"/>
          <w:szCs w:val="32"/>
          <w:highlight w:val="none"/>
          <w:u w:val="none"/>
          <w:lang w:val="en-US" w:eastAsia="zh-CN" w:bidi="ar-SA"/>
        </w:rPr>
        <w:fldChar w:fldCharType="begin"/>
      </w:r>
      <w:r>
        <w:rPr>
          <w:rStyle w:val="267"/>
          <w:rFonts w:hint="eastAsia" w:ascii="宋体" w:hAnsi="宋体" w:eastAsia="宋体" w:cs="宋体"/>
          <w:b/>
          <w:color w:val="auto"/>
          <w:sz w:val="32"/>
          <w:szCs w:val="32"/>
          <w:highlight w:val="none"/>
          <w:u w:val="none"/>
          <w:lang w:val="en-US" w:eastAsia="zh-CN" w:bidi="ar-SA"/>
        </w:rPr>
        <w:instrText xml:space="preserve"> PAGEREF _Toc2237 \h </w:instrText>
      </w:r>
      <w:r>
        <w:rPr>
          <w:rStyle w:val="267"/>
          <w:rFonts w:hint="eastAsia" w:ascii="宋体" w:hAnsi="宋体" w:eastAsia="宋体" w:cs="宋体"/>
          <w:b/>
          <w:color w:val="auto"/>
          <w:sz w:val="32"/>
          <w:szCs w:val="32"/>
          <w:highlight w:val="none"/>
          <w:u w:val="none"/>
          <w:lang w:val="en-US" w:eastAsia="zh-CN" w:bidi="ar-SA"/>
        </w:rPr>
        <w:fldChar w:fldCharType="separate"/>
      </w:r>
      <w:r>
        <w:rPr>
          <w:rStyle w:val="267"/>
          <w:rFonts w:hint="eastAsia" w:ascii="宋体" w:hAnsi="宋体" w:eastAsia="宋体" w:cs="宋体"/>
          <w:b/>
          <w:color w:val="auto"/>
          <w:sz w:val="32"/>
          <w:szCs w:val="32"/>
          <w:highlight w:val="none"/>
          <w:u w:val="none"/>
          <w:lang w:val="en-US" w:eastAsia="zh-CN" w:bidi="ar-SA"/>
        </w:rPr>
        <w:t>5</w:t>
      </w:r>
      <w:r>
        <w:rPr>
          <w:rStyle w:val="267"/>
          <w:rFonts w:hint="eastAsia" w:ascii="宋体" w:hAnsi="宋体" w:eastAsia="宋体" w:cs="宋体"/>
          <w:b/>
          <w:color w:val="auto"/>
          <w:sz w:val="32"/>
          <w:szCs w:val="32"/>
          <w:highlight w:val="none"/>
          <w:u w:val="none"/>
          <w:lang w:val="en-US" w:eastAsia="zh-CN" w:bidi="ar-SA"/>
        </w:rPr>
        <w:fldChar w:fldCharType="end"/>
      </w:r>
      <w:r>
        <w:rPr>
          <w:rStyle w:val="267"/>
          <w:rFonts w:hint="eastAsia" w:ascii="宋体" w:hAnsi="宋体" w:eastAsia="宋体" w:cs="宋体"/>
          <w:b/>
          <w:color w:val="auto"/>
          <w:sz w:val="32"/>
          <w:szCs w:val="32"/>
          <w:highlight w:val="none"/>
          <w:u w:val="none"/>
          <w:lang w:val="en-US" w:eastAsia="zh-CN" w:bidi="ar-SA"/>
        </w:rPr>
        <w:fldChar w:fldCharType="end"/>
      </w:r>
    </w:p>
    <w:p w14:paraId="709366CF">
      <w:pPr>
        <w:pStyle w:val="25"/>
        <w:tabs>
          <w:tab w:val="right" w:leader="dot" w:pos="9072"/>
        </w:tabs>
        <w:rPr>
          <w:rStyle w:val="267"/>
          <w:rFonts w:hint="eastAsia" w:ascii="宋体" w:hAnsi="宋体" w:eastAsia="宋体" w:cs="宋体"/>
          <w:b/>
          <w:color w:val="auto"/>
          <w:sz w:val="32"/>
          <w:szCs w:val="32"/>
          <w:highlight w:val="none"/>
          <w:u w:val="none"/>
          <w:lang w:val="en-US" w:eastAsia="zh-CN" w:bidi="ar-SA"/>
        </w:rPr>
      </w:pPr>
      <w:r>
        <w:rPr>
          <w:rStyle w:val="267"/>
          <w:rFonts w:hint="eastAsia" w:ascii="宋体" w:hAnsi="宋体" w:eastAsia="宋体" w:cs="宋体"/>
          <w:b/>
          <w:color w:val="auto"/>
          <w:sz w:val="32"/>
          <w:szCs w:val="32"/>
          <w:highlight w:val="none"/>
          <w:u w:val="none"/>
          <w:lang w:val="en-US" w:eastAsia="zh-CN" w:bidi="ar-SA"/>
        </w:rPr>
        <w:fldChar w:fldCharType="begin"/>
      </w:r>
      <w:r>
        <w:rPr>
          <w:rStyle w:val="267"/>
          <w:rFonts w:hint="eastAsia" w:ascii="宋体" w:hAnsi="宋体" w:eastAsia="宋体" w:cs="宋体"/>
          <w:b/>
          <w:color w:val="auto"/>
          <w:sz w:val="32"/>
          <w:szCs w:val="32"/>
          <w:highlight w:val="none"/>
          <w:u w:val="none"/>
          <w:lang w:val="en-US" w:eastAsia="zh-CN" w:bidi="ar-SA"/>
        </w:rPr>
        <w:instrText xml:space="preserve"> HYPERLINK \l _Toc17685 </w:instrText>
      </w:r>
      <w:r>
        <w:rPr>
          <w:rStyle w:val="267"/>
          <w:rFonts w:hint="eastAsia" w:ascii="宋体" w:hAnsi="宋体" w:eastAsia="宋体" w:cs="宋体"/>
          <w:b/>
          <w:color w:val="auto"/>
          <w:sz w:val="32"/>
          <w:szCs w:val="32"/>
          <w:highlight w:val="none"/>
          <w:u w:val="none"/>
          <w:lang w:val="en-US" w:eastAsia="zh-CN" w:bidi="ar-SA"/>
        </w:rPr>
        <w:fldChar w:fldCharType="separate"/>
      </w:r>
      <w:r>
        <w:rPr>
          <w:rStyle w:val="267"/>
          <w:rFonts w:hint="eastAsia" w:ascii="宋体" w:hAnsi="宋体" w:eastAsia="宋体" w:cs="宋体"/>
          <w:b/>
          <w:color w:val="auto"/>
          <w:sz w:val="32"/>
          <w:szCs w:val="32"/>
          <w:highlight w:val="none"/>
          <w:u w:val="none"/>
          <w:lang w:val="en-US" w:eastAsia="zh-CN" w:bidi="ar-SA"/>
        </w:rPr>
        <w:t>第三章   评审程序、评审方法和评审标准</w:t>
      </w:r>
      <w:r>
        <w:rPr>
          <w:rStyle w:val="267"/>
          <w:rFonts w:hint="eastAsia" w:ascii="宋体" w:hAnsi="宋体" w:eastAsia="宋体" w:cs="宋体"/>
          <w:b/>
          <w:color w:val="auto"/>
          <w:sz w:val="32"/>
          <w:szCs w:val="32"/>
          <w:highlight w:val="none"/>
          <w:u w:val="none"/>
          <w:lang w:val="en-US" w:eastAsia="zh-CN" w:bidi="ar-SA"/>
        </w:rPr>
        <w:tab/>
      </w:r>
      <w:r>
        <w:rPr>
          <w:rStyle w:val="267"/>
          <w:rFonts w:hint="eastAsia" w:ascii="宋体" w:hAnsi="宋体" w:eastAsia="宋体" w:cs="宋体"/>
          <w:b/>
          <w:color w:val="auto"/>
          <w:sz w:val="32"/>
          <w:szCs w:val="32"/>
          <w:highlight w:val="none"/>
          <w:u w:val="none"/>
          <w:lang w:val="en-US" w:eastAsia="zh-CN" w:bidi="ar-SA"/>
        </w:rPr>
        <w:fldChar w:fldCharType="begin"/>
      </w:r>
      <w:r>
        <w:rPr>
          <w:rStyle w:val="267"/>
          <w:rFonts w:hint="eastAsia" w:ascii="宋体" w:hAnsi="宋体" w:eastAsia="宋体" w:cs="宋体"/>
          <w:b/>
          <w:color w:val="auto"/>
          <w:sz w:val="32"/>
          <w:szCs w:val="32"/>
          <w:highlight w:val="none"/>
          <w:u w:val="none"/>
          <w:lang w:val="en-US" w:eastAsia="zh-CN" w:bidi="ar-SA"/>
        </w:rPr>
        <w:instrText xml:space="preserve"> PAGEREF _Toc17685 \h </w:instrText>
      </w:r>
      <w:r>
        <w:rPr>
          <w:rStyle w:val="267"/>
          <w:rFonts w:hint="eastAsia" w:ascii="宋体" w:hAnsi="宋体" w:eastAsia="宋体" w:cs="宋体"/>
          <w:b/>
          <w:color w:val="auto"/>
          <w:sz w:val="32"/>
          <w:szCs w:val="32"/>
          <w:highlight w:val="none"/>
          <w:u w:val="none"/>
          <w:lang w:val="en-US" w:eastAsia="zh-CN" w:bidi="ar-SA"/>
        </w:rPr>
        <w:fldChar w:fldCharType="separate"/>
      </w:r>
      <w:r>
        <w:rPr>
          <w:rStyle w:val="267"/>
          <w:rFonts w:hint="eastAsia" w:ascii="宋体" w:hAnsi="宋体" w:eastAsia="宋体" w:cs="宋体"/>
          <w:b/>
          <w:color w:val="auto"/>
          <w:sz w:val="32"/>
          <w:szCs w:val="32"/>
          <w:highlight w:val="none"/>
          <w:u w:val="none"/>
          <w:lang w:val="en-US" w:eastAsia="zh-CN" w:bidi="ar-SA"/>
        </w:rPr>
        <w:t>21</w:t>
      </w:r>
      <w:r>
        <w:rPr>
          <w:rStyle w:val="267"/>
          <w:rFonts w:hint="eastAsia" w:ascii="宋体" w:hAnsi="宋体" w:eastAsia="宋体" w:cs="宋体"/>
          <w:b/>
          <w:color w:val="auto"/>
          <w:sz w:val="32"/>
          <w:szCs w:val="32"/>
          <w:highlight w:val="none"/>
          <w:u w:val="none"/>
          <w:lang w:val="en-US" w:eastAsia="zh-CN" w:bidi="ar-SA"/>
        </w:rPr>
        <w:fldChar w:fldCharType="end"/>
      </w:r>
      <w:r>
        <w:rPr>
          <w:rStyle w:val="267"/>
          <w:rFonts w:hint="eastAsia" w:ascii="宋体" w:hAnsi="宋体" w:eastAsia="宋体" w:cs="宋体"/>
          <w:b/>
          <w:color w:val="auto"/>
          <w:sz w:val="32"/>
          <w:szCs w:val="32"/>
          <w:highlight w:val="none"/>
          <w:u w:val="none"/>
          <w:lang w:val="en-US" w:eastAsia="zh-CN" w:bidi="ar-SA"/>
        </w:rPr>
        <w:fldChar w:fldCharType="end"/>
      </w:r>
    </w:p>
    <w:p w14:paraId="0EB03D6A">
      <w:pPr>
        <w:pStyle w:val="25"/>
        <w:tabs>
          <w:tab w:val="right" w:leader="dot" w:pos="9072"/>
        </w:tabs>
        <w:rPr>
          <w:rStyle w:val="267"/>
          <w:rFonts w:hint="eastAsia" w:ascii="宋体" w:hAnsi="宋体" w:eastAsia="宋体" w:cs="宋体"/>
          <w:b/>
          <w:color w:val="auto"/>
          <w:sz w:val="32"/>
          <w:szCs w:val="32"/>
          <w:highlight w:val="none"/>
          <w:u w:val="none"/>
          <w:lang w:val="en-US" w:eastAsia="zh-CN" w:bidi="ar-SA"/>
        </w:rPr>
      </w:pPr>
      <w:r>
        <w:rPr>
          <w:rStyle w:val="267"/>
          <w:rFonts w:hint="eastAsia" w:ascii="宋体" w:hAnsi="宋体" w:eastAsia="宋体" w:cs="宋体"/>
          <w:b/>
          <w:color w:val="auto"/>
          <w:sz w:val="32"/>
          <w:szCs w:val="32"/>
          <w:highlight w:val="none"/>
          <w:u w:val="none"/>
          <w:lang w:val="en-US" w:eastAsia="zh-CN" w:bidi="ar-SA"/>
        </w:rPr>
        <w:fldChar w:fldCharType="begin"/>
      </w:r>
      <w:r>
        <w:rPr>
          <w:rStyle w:val="267"/>
          <w:rFonts w:hint="eastAsia" w:ascii="宋体" w:hAnsi="宋体" w:eastAsia="宋体" w:cs="宋体"/>
          <w:b/>
          <w:color w:val="auto"/>
          <w:sz w:val="32"/>
          <w:szCs w:val="32"/>
          <w:highlight w:val="none"/>
          <w:u w:val="none"/>
          <w:lang w:val="en-US" w:eastAsia="zh-CN" w:bidi="ar-SA"/>
        </w:rPr>
        <w:instrText xml:space="preserve"> HYPERLINK \l _Toc20962 </w:instrText>
      </w:r>
      <w:r>
        <w:rPr>
          <w:rStyle w:val="267"/>
          <w:rFonts w:hint="eastAsia" w:ascii="宋体" w:hAnsi="宋体" w:eastAsia="宋体" w:cs="宋体"/>
          <w:b/>
          <w:color w:val="auto"/>
          <w:sz w:val="32"/>
          <w:szCs w:val="32"/>
          <w:highlight w:val="none"/>
          <w:u w:val="none"/>
          <w:lang w:val="en-US" w:eastAsia="zh-CN" w:bidi="ar-SA"/>
        </w:rPr>
        <w:fldChar w:fldCharType="separate"/>
      </w:r>
      <w:r>
        <w:rPr>
          <w:rStyle w:val="267"/>
          <w:rFonts w:hint="eastAsia" w:ascii="宋体" w:hAnsi="宋体" w:eastAsia="宋体" w:cs="宋体"/>
          <w:b/>
          <w:color w:val="auto"/>
          <w:sz w:val="32"/>
          <w:szCs w:val="32"/>
          <w:highlight w:val="none"/>
          <w:u w:val="none"/>
          <w:lang w:val="en-US" w:eastAsia="zh-CN" w:bidi="ar-SA"/>
        </w:rPr>
        <w:t>第四章   采购需求</w:t>
      </w:r>
      <w:r>
        <w:rPr>
          <w:rStyle w:val="267"/>
          <w:rFonts w:hint="eastAsia" w:ascii="宋体" w:hAnsi="宋体" w:eastAsia="宋体" w:cs="宋体"/>
          <w:b/>
          <w:color w:val="auto"/>
          <w:sz w:val="32"/>
          <w:szCs w:val="32"/>
          <w:highlight w:val="none"/>
          <w:u w:val="none"/>
          <w:lang w:val="en-US" w:eastAsia="zh-CN" w:bidi="ar-SA"/>
        </w:rPr>
        <w:tab/>
      </w:r>
      <w:r>
        <w:rPr>
          <w:rStyle w:val="267"/>
          <w:rFonts w:hint="eastAsia" w:ascii="宋体" w:hAnsi="宋体" w:eastAsia="宋体" w:cs="宋体"/>
          <w:b/>
          <w:color w:val="auto"/>
          <w:sz w:val="32"/>
          <w:szCs w:val="32"/>
          <w:highlight w:val="none"/>
          <w:u w:val="none"/>
          <w:lang w:val="en-US" w:eastAsia="zh-CN" w:bidi="ar-SA"/>
        </w:rPr>
        <w:fldChar w:fldCharType="begin"/>
      </w:r>
      <w:r>
        <w:rPr>
          <w:rStyle w:val="267"/>
          <w:rFonts w:hint="eastAsia" w:ascii="宋体" w:hAnsi="宋体" w:eastAsia="宋体" w:cs="宋体"/>
          <w:b/>
          <w:color w:val="auto"/>
          <w:sz w:val="32"/>
          <w:szCs w:val="32"/>
          <w:highlight w:val="none"/>
          <w:u w:val="none"/>
          <w:lang w:val="en-US" w:eastAsia="zh-CN" w:bidi="ar-SA"/>
        </w:rPr>
        <w:instrText xml:space="preserve"> PAGEREF _Toc20962 \h </w:instrText>
      </w:r>
      <w:r>
        <w:rPr>
          <w:rStyle w:val="267"/>
          <w:rFonts w:hint="eastAsia" w:ascii="宋体" w:hAnsi="宋体" w:eastAsia="宋体" w:cs="宋体"/>
          <w:b/>
          <w:color w:val="auto"/>
          <w:sz w:val="32"/>
          <w:szCs w:val="32"/>
          <w:highlight w:val="none"/>
          <w:u w:val="none"/>
          <w:lang w:val="en-US" w:eastAsia="zh-CN" w:bidi="ar-SA"/>
        </w:rPr>
        <w:fldChar w:fldCharType="separate"/>
      </w:r>
      <w:r>
        <w:rPr>
          <w:rStyle w:val="267"/>
          <w:rFonts w:hint="eastAsia" w:ascii="宋体" w:hAnsi="宋体" w:eastAsia="宋体" w:cs="宋体"/>
          <w:b/>
          <w:color w:val="auto"/>
          <w:sz w:val="32"/>
          <w:szCs w:val="32"/>
          <w:highlight w:val="none"/>
          <w:u w:val="none"/>
          <w:lang w:val="en-US" w:eastAsia="zh-CN" w:bidi="ar-SA"/>
        </w:rPr>
        <w:t>31</w:t>
      </w:r>
      <w:r>
        <w:rPr>
          <w:rStyle w:val="267"/>
          <w:rFonts w:hint="eastAsia" w:ascii="宋体" w:hAnsi="宋体" w:eastAsia="宋体" w:cs="宋体"/>
          <w:b/>
          <w:color w:val="auto"/>
          <w:sz w:val="32"/>
          <w:szCs w:val="32"/>
          <w:highlight w:val="none"/>
          <w:u w:val="none"/>
          <w:lang w:val="en-US" w:eastAsia="zh-CN" w:bidi="ar-SA"/>
        </w:rPr>
        <w:fldChar w:fldCharType="end"/>
      </w:r>
      <w:r>
        <w:rPr>
          <w:rStyle w:val="267"/>
          <w:rFonts w:hint="eastAsia" w:ascii="宋体" w:hAnsi="宋体" w:eastAsia="宋体" w:cs="宋体"/>
          <w:b/>
          <w:color w:val="auto"/>
          <w:sz w:val="32"/>
          <w:szCs w:val="32"/>
          <w:highlight w:val="none"/>
          <w:u w:val="none"/>
          <w:lang w:val="en-US" w:eastAsia="zh-CN" w:bidi="ar-SA"/>
        </w:rPr>
        <w:fldChar w:fldCharType="end"/>
      </w:r>
    </w:p>
    <w:p w14:paraId="3948FBA2">
      <w:pPr>
        <w:pStyle w:val="25"/>
        <w:tabs>
          <w:tab w:val="right" w:leader="dot" w:pos="9072"/>
        </w:tabs>
        <w:rPr>
          <w:rStyle w:val="267"/>
          <w:rFonts w:hint="eastAsia" w:ascii="宋体" w:hAnsi="宋体" w:eastAsia="宋体" w:cs="宋体"/>
          <w:b/>
          <w:color w:val="auto"/>
          <w:sz w:val="32"/>
          <w:szCs w:val="32"/>
          <w:highlight w:val="none"/>
          <w:u w:val="none"/>
          <w:lang w:val="en-US" w:eastAsia="zh-CN" w:bidi="ar-SA"/>
        </w:rPr>
      </w:pPr>
      <w:r>
        <w:rPr>
          <w:rStyle w:val="267"/>
          <w:rFonts w:hint="eastAsia" w:ascii="宋体" w:hAnsi="宋体" w:eastAsia="宋体" w:cs="宋体"/>
          <w:b/>
          <w:color w:val="auto"/>
          <w:sz w:val="32"/>
          <w:szCs w:val="32"/>
          <w:highlight w:val="none"/>
          <w:u w:val="none"/>
          <w:lang w:val="en-US" w:eastAsia="zh-CN" w:bidi="ar-SA"/>
        </w:rPr>
        <w:fldChar w:fldCharType="begin"/>
      </w:r>
      <w:r>
        <w:rPr>
          <w:rStyle w:val="267"/>
          <w:rFonts w:hint="eastAsia" w:ascii="宋体" w:hAnsi="宋体" w:eastAsia="宋体" w:cs="宋体"/>
          <w:b/>
          <w:color w:val="auto"/>
          <w:sz w:val="32"/>
          <w:szCs w:val="32"/>
          <w:highlight w:val="none"/>
          <w:u w:val="none"/>
          <w:lang w:val="en-US" w:eastAsia="zh-CN" w:bidi="ar-SA"/>
        </w:rPr>
        <w:instrText xml:space="preserve"> HYPERLINK \l _Toc20525 </w:instrText>
      </w:r>
      <w:r>
        <w:rPr>
          <w:rStyle w:val="267"/>
          <w:rFonts w:hint="eastAsia" w:ascii="宋体" w:hAnsi="宋体" w:eastAsia="宋体" w:cs="宋体"/>
          <w:b/>
          <w:color w:val="auto"/>
          <w:sz w:val="32"/>
          <w:szCs w:val="32"/>
          <w:highlight w:val="none"/>
          <w:u w:val="none"/>
          <w:lang w:val="en-US" w:eastAsia="zh-CN" w:bidi="ar-SA"/>
        </w:rPr>
        <w:fldChar w:fldCharType="separate"/>
      </w:r>
      <w:r>
        <w:rPr>
          <w:rStyle w:val="267"/>
          <w:rFonts w:hint="eastAsia" w:ascii="宋体" w:hAnsi="宋体" w:eastAsia="宋体" w:cs="宋体"/>
          <w:b/>
          <w:color w:val="auto"/>
          <w:sz w:val="32"/>
          <w:szCs w:val="32"/>
          <w:highlight w:val="none"/>
          <w:u w:val="none"/>
          <w:lang w:val="en-US" w:eastAsia="zh-CN" w:bidi="ar-SA"/>
        </w:rPr>
        <w:t>第五章   合同草案条款</w:t>
      </w:r>
      <w:r>
        <w:rPr>
          <w:rStyle w:val="267"/>
          <w:rFonts w:hint="eastAsia" w:ascii="宋体" w:hAnsi="宋体" w:eastAsia="宋体" w:cs="宋体"/>
          <w:b/>
          <w:color w:val="auto"/>
          <w:sz w:val="32"/>
          <w:szCs w:val="32"/>
          <w:highlight w:val="none"/>
          <w:u w:val="none"/>
          <w:lang w:val="en-US" w:eastAsia="zh-CN" w:bidi="ar-SA"/>
        </w:rPr>
        <w:tab/>
      </w:r>
      <w:r>
        <w:rPr>
          <w:rStyle w:val="267"/>
          <w:rFonts w:hint="eastAsia" w:ascii="宋体" w:hAnsi="宋体" w:eastAsia="宋体" w:cs="宋体"/>
          <w:b/>
          <w:color w:val="auto"/>
          <w:sz w:val="32"/>
          <w:szCs w:val="32"/>
          <w:highlight w:val="none"/>
          <w:u w:val="none"/>
          <w:lang w:val="en-US" w:eastAsia="zh-CN" w:bidi="ar-SA"/>
        </w:rPr>
        <w:fldChar w:fldCharType="begin"/>
      </w:r>
      <w:r>
        <w:rPr>
          <w:rStyle w:val="267"/>
          <w:rFonts w:hint="eastAsia" w:ascii="宋体" w:hAnsi="宋体" w:eastAsia="宋体" w:cs="宋体"/>
          <w:b/>
          <w:color w:val="auto"/>
          <w:sz w:val="32"/>
          <w:szCs w:val="32"/>
          <w:highlight w:val="none"/>
          <w:u w:val="none"/>
          <w:lang w:val="en-US" w:eastAsia="zh-CN" w:bidi="ar-SA"/>
        </w:rPr>
        <w:instrText xml:space="preserve"> PAGEREF _Toc20525 \h </w:instrText>
      </w:r>
      <w:r>
        <w:rPr>
          <w:rStyle w:val="267"/>
          <w:rFonts w:hint="eastAsia" w:ascii="宋体" w:hAnsi="宋体" w:eastAsia="宋体" w:cs="宋体"/>
          <w:b/>
          <w:color w:val="auto"/>
          <w:sz w:val="32"/>
          <w:szCs w:val="32"/>
          <w:highlight w:val="none"/>
          <w:u w:val="none"/>
          <w:lang w:val="en-US" w:eastAsia="zh-CN" w:bidi="ar-SA"/>
        </w:rPr>
        <w:fldChar w:fldCharType="separate"/>
      </w:r>
      <w:r>
        <w:rPr>
          <w:rStyle w:val="267"/>
          <w:rFonts w:hint="eastAsia" w:ascii="宋体" w:hAnsi="宋体" w:eastAsia="宋体" w:cs="宋体"/>
          <w:b/>
          <w:color w:val="auto"/>
          <w:sz w:val="32"/>
          <w:szCs w:val="32"/>
          <w:highlight w:val="none"/>
          <w:u w:val="none"/>
          <w:lang w:val="en-US" w:eastAsia="zh-CN" w:bidi="ar-SA"/>
        </w:rPr>
        <w:t>34</w:t>
      </w:r>
      <w:r>
        <w:rPr>
          <w:rStyle w:val="267"/>
          <w:rFonts w:hint="eastAsia" w:ascii="宋体" w:hAnsi="宋体" w:eastAsia="宋体" w:cs="宋体"/>
          <w:b/>
          <w:color w:val="auto"/>
          <w:sz w:val="32"/>
          <w:szCs w:val="32"/>
          <w:highlight w:val="none"/>
          <w:u w:val="none"/>
          <w:lang w:val="en-US" w:eastAsia="zh-CN" w:bidi="ar-SA"/>
        </w:rPr>
        <w:fldChar w:fldCharType="end"/>
      </w:r>
      <w:r>
        <w:rPr>
          <w:rStyle w:val="267"/>
          <w:rFonts w:hint="eastAsia" w:ascii="宋体" w:hAnsi="宋体" w:eastAsia="宋体" w:cs="宋体"/>
          <w:b/>
          <w:color w:val="auto"/>
          <w:sz w:val="32"/>
          <w:szCs w:val="32"/>
          <w:highlight w:val="none"/>
          <w:u w:val="none"/>
          <w:lang w:val="en-US" w:eastAsia="zh-CN" w:bidi="ar-SA"/>
        </w:rPr>
        <w:fldChar w:fldCharType="end"/>
      </w:r>
    </w:p>
    <w:p w14:paraId="3033824E">
      <w:pPr>
        <w:pStyle w:val="25"/>
        <w:tabs>
          <w:tab w:val="right" w:leader="dot" w:pos="9072"/>
        </w:tabs>
        <w:rPr>
          <w:rStyle w:val="267"/>
          <w:rFonts w:hint="eastAsia" w:ascii="宋体" w:hAnsi="宋体" w:eastAsia="宋体" w:cs="宋体"/>
          <w:b/>
          <w:color w:val="auto"/>
          <w:sz w:val="32"/>
          <w:szCs w:val="32"/>
          <w:highlight w:val="none"/>
          <w:u w:val="none"/>
          <w:lang w:val="en-US" w:eastAsia="zh-CN" w:bidi="ar-SA"/>
        </w:rPr>
      </w:pPr>
      <w:r>
        <w:rPr>
          <w:rStyle w:val="267"/>
          <w:rFonts w:hint="eastAsia" w:ascii="宋体" w:hAnsi="宋体" w:eastAsia="宋体" w:cs="宋体"/>
          <w:b/>
          <w:color w:val="auto"/>
          <w:sz w:val="32"/>
          <w:szCs w:val="32"/>
          <w:highlight w:val="none"/>
          <w:u w:val="none"/>
          <w:lang w:val="en-US" w:eastAsia="zh-CN" w:bidi="ar-SA"/>
        </w:rPr>
        <w:fldChar w:fldCharType="begin"/>
      </w:r>
      <w:r>
        <w:rPr>
          <w:rStyle w:val="267"/>
          <w:rFonts w:hint="eastAsia" w:ascii="宋体" w:hAnsi="宋体" w:eastAsia="宋体" w:cs="宋体"/>
          <w:b/>
          <w:color w:val="auto"/>
          <w:sz w:val="32"/>
          <w:szCs w:val="32"/>
          <w:highlight w:val="none"/>
          <w:u w:val="none"/>
          <w:lang w:val="en-US" w:eastAsia="zh-CN" w:bidi="ar-SA"/>
        </w:rPr>
        <w:instrText xml:space="preserve"> HYPERLINK \l _Toc26791 </w:instrText>
      </w:r>
      <w:r>
        <w:rPr>
          <w:rStyle w:val="267"/>
          <w:rFonts w:hint="eastAsia" w:ascii="宋体" w:hAnsi="宋体" w:eastAsia="宋体" w:cs="宋体"/>
          <w:b/>
          <w:color w:val="auto"/>
          <w:sz w:val="32"/>
          <w:szCs w:val="32"/>
          <w:highlight w:val="none"/>
          <w:u w:val="none"/>
          <w:lang w:val="en-US" w:eastAsia="zh-CN" w:bidi="ar-SA"/>
        </w:rPr>
        <w:fldChar w:fldCharType="separate"/>
      </w:r>
      <w:r>
        <w:rPr>
          <w:rStyle w:val="267"/>
          <w:rFonts w:hint="eastAsia" w:ascii="宋体" w:hAnsi="宋体" w:eastAsia="宋体" w:cs="宋体"/>
          <w:b/>
          <w:color w:val="auto"/>
          <w:sz w:val="32"/>
          <w:szCs w:val="32"/>
          <w:highlight w:val="none"/>
          <w:u w:val="none"/>
          <w:lang w:val="en-US" w:eastAsia="zh-CN" w:bidi="ar-SA"/>
        </w:rPr>
        <w:t>第六章   响应文件格式</w:t>
      </w:r>
      <w:r>
        <w:rPr>
          <w:rStyle w:val="267"/>
          <w:rFonts w:hint="eastAsia" w:ascii="宋体" w:hAnsi="宋体" w:eastAsia="宋体" w:cs="宋体"/>
          <w:b/>
          <w:color w:val="auto"/>
          <w:sz w:val="32"/>
          <w:szCs w:val="32"/>
          <w:highlight w:val="none"/>
          <w:u w:val="none"/>
          <w:lang w:val="en-US" w:eastAsia="zh-CN" w:bidi="ar-SA"/>
        </w:rPr>
        <w:tab/>
      </w:r>
      <w:r>
        <w:rPr>
          <w:rStyle w:val="267"/>
          <w:rFonts w:hint="eastAsia" w:ascii="宋体" w:hAnsi="宋体" w:eastAsia="宋体" w:cs="宋体"/>
          <w:b/>
          <w:color w:val="auto"/>
          <w:sz w:val="32"/>
          <w:szCs w:val="32"/>
          <w:highlight w:val="none"/>
          <w:u w:val="none"/>
          <w:lang w:val="en-US" w:eastAsia="zh-CN" w:bidi="ar-SA"/>
        </w:rPr>
        <w:fldChar w:fldCharType="begin"/>
      </w:r>
      <w:r>
        <w:rPr>
          <w:rStyle w:val="267"/>
          <w:rFonts w:hint="eastAsia" w:ascii="宋体" w:hAnsi="宋体" w:eastAsia="宋体" w:cs="宋体"/>
          <w:b/>
          <w:color w:val="auto"/>
          <w:sz w:val="32"/>
          <w:szCs w:val="32"/>
          <w:highlight w:val="none"/>
          <w:u w:val="none"/>
          <w:lang w:val="en-US" w:eastAsia="zh-CN" w:bidi="ar-SA"/>
        </w:rPr>
        <w:instrText xml:space="preserve"> PAGEREF _Toc26791 \h </w:instrText>
      </w:r>
      <w:r>
        <w:rPr>
          <w:rStyle w:val="267"/>
          <w:rFonts w:hint="eastAsia" w:ascii="宋体" w:hAnsi="宋体" w:eastAsia="宋体" w:cs="宋体"/>
          <w:b/>
          <w:color w:val="auto"/>
          <w:sz w:val="32"/>
          <w:szCs w:val="32"/>
          <w:highlight w:val="none"/>
          <w:u w:val="none"/>
          <w:lang w:val="en-US" w:eastAsia="zh-CN" w:bidi="ar-SA"/>
        </w:rPr>
        <w:fldChar w:fldCharType="separate"/>
      </w:r>
      <w:r>
        <w:rPr>
          <w:rStyle w:val="267"/>
          <w:rFonts w:hint="eastAsia" w:ascii="宋体" w:hAnsi="宋体" w:eastAsia="宋体" w:cs="宋体"/>
          <w:b/>
          <w:color w:val="auto"/>
          <w:sz w:val="32"/>
          <w:szCs w:val="32"/>
          <w:highlight w:val="none"/>
          <w:u w:val="none"/>
          <w:lang w:val="en-US" w:eastAsia="zh-CN" w:bidi="ar-SA"/>
        </w:rPr>
        <w:t>40</w:t>
      </w:r>
      <w:r>
        <w:rPr>
          <w:rStyle w:val="267"/>
          <w:rFonts w:hint="eastAsia" w:ascii="宋体" w:hAnsi="宋体" w:eastAsia="宋体" w:cs="宋体"/>
          <w:b/>
          <w:color w:val="auto"/>
          <w:sz w:val="32"/>
          <w:szCs w:val="32"/>
          <w:highlight w:val="none"/>
          <w:u w:val="none"/>
          <w:lang w:val="en-US" w:eastAsia="zh-CN" w:bidi="ar-SA"/>
        </w:rPr>
        <w:fldChar w:fldCharType="end"/>
      </w:r>
      <w:r>
        <w:rPr>
          <w:rStyle w:val="267"/>
          <w:rFonts w:hint="eastAsia" w:ascii="宋体" w:hAnsi="宋体" w:eastAsia="宋体" w:cs="宋体"/>
          <w:b/>
          <w:color w:val="auto"/>
          <w:sz w:val="32"/>
          <w:szCs w:val="32"/>
          <w:highlight w:val="none"/>
          <w:u w:val="none"/>
          <w:lang w:val="en-US" w:eastAsia="zh-CN" w:bidi="ar-SA"/>
        </w:rPr>
        <w:fldChar w:fldCharType="end"/>
      </w:r>
    </w:p>
    <w:p w14:paraId="3FEB8B88">
      <w:pPr>
        <w:pStyle w:val="242"/>
        <w:keepNext w:val="0"/>
        <w:keepLines w:val="0"/>
        <w:pageBreakBefore w:val="0"/>
        <w:widowControl w:val="0"/>
        <w:spacing w:line="360" w:lineRule="auto"/>
        <w:outlineLvl w:val="9"/>
        <w:rPr>
          <w:rFonts w:hint="eastAsia" w:ascii="宋体" w:hAnsi="宋体" w:eastAsia="宋体" w:cs="宋体"/>
          <w:b w:val="0"/>
          <w:color w:val="auto"/>
          <w:sz w:val="32"/>
          <w:szCs w:val="32"/>
          <w:highlight w:val="none"/>
        </w:rPr>
      </w:pPr>
      <w:r>
        <w:rPr>
          <w:rStyle w:val="267"/>
          <w:rFonts w:hint="eastAsia" w:ascii="宋体" w:hAnsi="宋体" w:eastAsia="宋体" w:cs="宋体"/>
          <w:b/>
          <w:color w:val="auto"/>
          <w:sz w:val="32"/>
          <w:szCs w:val="32"/>
          <w:highlight w:val="none"/>
          <w:u w:val="none"/>
          <w:lang w:val="en-US" w:eastAsia="zh-CN" w:bidi="ar-SA"/>
        </w:rPr>
        <w:fldChar w:fldCharType="end"/>
      </w:r>
    </w:p>
    <w:p w14:paraId="102BD64C">
      <w:pPr>
        <w:pStyle w:val="242"/>
        <w:keepNext w:val="0"/>
        <w:keepLines w:val="0"/>
        <w:pageBreakBefore w:val="0"/>
        <w:widowControl w:val="0"/>
        <w:spacing w:line="360" w:lineRule="auto"/>
        <w:outlineLvl w:val="9"/>
        <w:rPr>
          <w:rFonts w:hint="eastAsia" w:ascii="宋体" w:hAnsi="宋体" w:eastAsia="宋体" w:cs="宋体"/>
          <w:b w:val="0"/>
          <w:color w:val="auto"/>
          <w:sz w:val="32"/>
          <w:szCs w:val="32"/>
          <w:highlight w:val="none"/>
        </w:rPr>
      </w:pPr>
    </w:p>
    <w:p w14:paraId="75BF2F16">
      <w:pPr>
        <w:keepNext w:val="0"/>
        <w:keepLines w:val="0"/>
        <w:pageBreakBefore w:val="0"/>
        <w:widowControl w:val="0"/>
        <w:spacing w:line="360" w:lineRule="auto"/>
        <w:jc w:val="center"/>
        <w:outlineLvl w:val="9"/>
        <w:rPr>
          <w:rFonts w:hint="eastAsia" w:ascii="宋体" w:hAnsi="宋体" w:eastAsia="宋体" w:cs="宋体"/>
          <w:b/>
          <w:color w:val="auto"/>
          <w:sz w:val="32"/>
          <w:szCs w:val="32"/>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1701" w:num="1"/>
          <w:titlePg/>
          <w:docGrid w:linePitch="360" w:charSpace="0"/>
        </w:sectPr>
      </w:pPr>
      <w:r>
        <w:rPr>
          <w:rFonts w:hint="eastAsia" w:ascii="宋体" w:hAnsi="宋体" w:eastAsia="宋体" w:cs="宋体"/>
          <w:b/>
          <w:color w:val="auto"/>
          <w:sz w:val="32"/>
          <w:szCs w:val="32"/>
          <w:highlight w:val="none"/>
        </w:rPr>
        <w:br w:type="page" w:clear="all"/>
      </w:r>
    </w:p>
    <w:p w14:paraId="25CDE599">
      <w:pPr>
        <w:spacing w:line="360" w:lineRule="auto"/>
        <w:jc w:val="center"/>
        <w:outlineLvl w:val="0"/>
        <w:rPr>
          <w:b/>
          <w:color w:val="auto"/>
          <w:sz w:val="36"/>
          <w:szCs w:val="36"/>
          <w:highlight w:val="none"/>
        </w:rPr>
      </w:pPr>
      <w:bookmarkStart w:id="1" w:name="_Toc104818925"/>
      <w:bookmarkStart w:id="2" w:name="_Toc13300"/>
      <w:r>
        <w:rPr>
          <w:b/>
          <w:color w:val="auto"/>
          <w:sz w:val="36"/>
          <w:szCs w:val="36"/>
          <w:highlight w:val="none"/>
        </w:rPr>
        <w:t>第一章   采购邀请</w:t>
      </w:r>
      <w:bookmarkEnd w:id="1"/>
      <w:bookmarkEnd w:id="2"/>
      <w:bookmarkStart w:id="3" w:name="_Toc35393621"/>
      <w:bookmarkStart w:id="4" w:name="_Toc35393790"/>
      <w:bookmarkStart w:id="5" w:name="_Toc28359079"/>
      <w:bookmarkStart w:id="6" w:name="_Toc28359002"/>
      <w:bookmarkStart w:id="7" w:name="_Hlk24379207"/>
    </w:p>
    <w:p w14:paraId="56B6238E">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一、项目基本情况</w:t>
      </w:r>
      <w:bookmarkEnd w:id="3"/>
      <w:bookmarkEnd w:id="4"/>
      <w:bookmarkEnd w:id="5"/>
      <w:bookmarkEnd w:id="6"/>
    </w:p>
    <w:p w14:paraId="5D5B6F15">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JSZC-320402-SYZB-C2025-0130</w:t>
      </w:r>
      <w:r>
        <w:rPr>
          <w:rFonts w:hint="eastAsia" w:ascii="宋体" w:hAnsi="宋体" w:eastAsia="宋体" w:cs="宋体"/>
          <w:color w:val="auto"/>
          <w:sz w:val="24"/>
          <w:szCs w:val="24"/>
          <w:highlight w:val="none"/>
          <w:u w:val="single"/>
          <w:lang w:val="en-US" w:eastAsia="zh-CN"/>
        </w:rPr>
        <w:t xml:space="preserve"> </w:t>
      </w:r>
    </w:p>
    <w:p w14:paraId="665BDD93">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青龙街道白莲浜清淤项目</w:t>
      </w:r>
      <w:r>
        <w:rPr>
          <w:rFonts w:hint="eastAsia" w:ascii="宋体" w:hAnsi="宋体" w:eastAsia="宋体" w:cs="宋体"/>
          <w:color w:val="auto"/>
          <w:sz w:val="24"/>
          <w:szCs w:val="24"/>
          <w:highlight w:val="none"/>
          <w:u w:val="single"/>
        </w:rPr>
        <w:t xml:space="preserve"> </w:t>
      </w:r>
    </w:p>
    <w:p w14:paraId="0FAEC7E5">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3.采购方式：竞争性磋商</w:t>
      </w:r>
    </w:p>
    <w:bookmarkEnd w:id="7"/>
    <w:p w14:paraId="0BC7E0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4.项目预算金额：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72.41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万元、项目最高限价：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722913.14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w:t>
      </w:r>
    </w:p>
    <w:p w14:paraId="686E98C5">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5"/>
        <w:gridCol w:w="1817"/>
        <w:gridCol w:w="683"/>
        <w:gridCol w:w="5333"/>
      </w:tblGrid>
      <w:tr w14:paraId="0813A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455" w:type="dxa"/>
            <w:noWrap w:val="0"/>
            <w:vAlign w:val="center"/>
          </w:tcPr>
          <w:p w14:paraId="59386C51">
            <w:pPr>
              <w:keepNext w:val="0"/>
              <w:keepLines w:val="0"/>
              <w:pageBreakBefore w:val="0"/>
              <w:widowControl w:val="0"/>
              <w:jc w:val="center"/>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1817" w:type="dxa"/>
            <w:noWrap w:val="0"/>
            <w:vAlign w:val="center"/>
          </w:tcPr>
          <w:p w14:paraId="639F97BC">
            <w:pPr>
              <w:keepNext w:val="0"/>
              <w:keepLines w:val="0"/>
              <w:pageBreakBefore w:val="0"/>
              <w:widowControl w:val="0"/>
              <w:jc w:val="center"/>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采购预算金额</w:t>
            </w:r>
          </w:p>
          <w:p w14:paraId="39EDF926">
            <w:pPr>
              <w:keepNext w:val="0"/>
              <w:keepLines w:val="0"/>
              <w:pageBreakBefore w:val="0"/>
              <w:widowControl w:val="0"/>
              <w:jc w:val="center"/>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p>
        </w:tc>
        <w:tc>
          <w:tcPr>
            <w:tcW w:w="683" w:type="dxa"/>
            <w:noWrap w:val="0"/>
            <w:vAlign w:val="center"/>
          </w:tcPr>
          <w:p w14:paraId="2C473361">
            <w:pPr>
              <w:keepNext w:val="0"/>
              <w:keepLines w:val="0"/>
              <w:pageBreakBefore w:val="0"/>
              <w:widowControl w:val="0"/>
              <w:jc w:val="center"/>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5333" w:type="dxa"/>
            <w:noWrap w:val="0"/>
            <w:vAlign w:val="center"/>
          </w:tcPr>
          <w:p w14:paraId="06DC4DFF">
            <w:pPr>
              <w:keepNext w:val="0"/>
              <w:keepLines w:val="0"/>
              <w:pageBreakBefore w:val="0"/>
              <w:widowControl w:val="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66901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455" w:type="dxa"/>
            <w:noWrap w:val="0"/>
            <w:vAlign w:val="center"/>
          </w:tcPr>
          <w:p w14:paraId="50A2524A">
            <w:pPr>
              <w:keepNext w:val="0"/>
              <w:keepLines w:val="0"/>
              <w:pageBreakBefore w:val="0"/>
              <w:widowControl w:val="0"/>
              <w:jc w:val="center"/>
              <w:outlineLvl w:val="9"/>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lang w:eastAsia="zh-CN"/>
              </w:rPr>
              <w:t>青龙街道白莲浜清淤</w:t>
            </w:r>
          </w:p>
        </w:tc>
        <w:tc>
          <w:tcPr>
            <w:tcW w:w="1817" w:type="dxa"/>
            <w:noWrap w:val="0"/>
            <w:vAlign w:val="center"/>
          </w:tcPr>
          <w:p w14:paraId="6B1487B8">
            <w:pPr>
              <w:keepNext w:val="0"/>
              <w:keepLines w:val="0"/>
              <w:pageBreakBefore w:val="0"/>
              <w:widowControl w:val="0"/>
              <w:jc w:val="center"/>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72.41</w:t>
            </w:r>
          </w:p>
        </w:tc>
        <w:tc>
          <w:tcPr>
            <w:tcW w:w="683" w:type="dxa"/>
            <w:noWrap w:val="0"/>
            <w:vAlign w:val="center"/>
          </w:tcPr>
          <w:p w14:paraId="320C84DB">
            <w:pPr>
              <w:keepNext w:val="0"/>
              <w:keepLines w:val="0"/>
              <w:pageBreakBefore w:val="0"/>
              <w:widowControl w:val="0"/>
              <w:jc w:val="center"/>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5333" w:type="dxa"/>
            <w:noWrap w:val="0"/>
            <w:vAlign w:val="center"/>
          </w:tcPr>
          <w:p w14:paraId="721AAC51">
            <w:pPr>
              <w:keepNext w:val="0"/>
              <w:keepLines w:val="0"/>
              <w:pageBreakBefore w:val="0"/>
              <w:widowControl w:val="0"/>
              <w:jc w:val="both"/>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青龙街道白莲浜清淤项目位于天宁经济开发区（青龙街道）境内，本项目整治段为白莲浜全线，</w:t>
            </w:r>
            <w:r>
              <w:rPr>
                <w:rFonts w:hint="eastAsia" w:ascii="宋体" w:hAnsi="宋体" w:cs="宋体"/>
                <w:color w:val="auto"/>
                <w:sz w:val="24"/>
                <w:szCs w:val="24"/>
                <w:highlight w:val="none"/>
                <w:lang w:val="en-US" w:eastAsia="zh-CN"/>
              </w:rPr>
              <w:t>项目</w:t>
            </w:r>
            <w:r>
              <w:rPr>
                <w:rFonts w:hint="eastAsia" w:ascii="宋体" w:hAnsi="宋体" w:cs="宋体"/>
                <w:color w:val="auto"/>
                <w:sz w:val="24"/>
                <w:szCs w:val="24"/>
                <w:highlight w:val="none"/>
                <w:lang w:eastAsia="zh-CN"/>
              </w:rPr>
              <w:t>重点为河岸环境提升清理、</w:t>
            </w:r>
            <w:r>
              <w:rPr>
                <w:rFonts w:hint="eastAsia" w:ascii="宋体" w:hAnsi="宋体" w:cs="宋体"/>
                <w:color w:val="auto"/>
                <w:sz w:val="24"/>
                <w:szCs w:val="24"/>
                <w:highlight w:val="none"/>
                <w:lang w:val="en-US" w:eastAsia="zh-CN"/>
              </w:rPr>
              <w:t>挖淤泥、流沙等</w:t>
            </w:r>
            <w:r>
              <w:rPr>
                <w:rFonts w:hint="eastAsia" w:ascii="宋体" w:hAnsi="宋体" w:cs="宋体"/>
                <w:color w:val="auto"/>
                <w:sz w:val="24"/>
                <w:szCs w:val="24"/>
                <w:highlight w:val="none"/>
                <w:lang w:eastAsia="zh-CN"/>
              </w:rPr>
              <w:t>，达到畅通水系，恢复河道引排能力，改善水生态环境及周边人居环境</w:t>
            </w:r>
            <w:r>
              <w:rPr>
                <w:rFonts w:hint="eastAsia" w:ascii="宋体" w:hAnsi="宋体" w:eastAsia="宋体" w:cs="宋体"/>
                <w:color w:val="auto"/>
                <w:sz w:val="24"/>
                <w:szCs w:val="24"/>
                <w:highlight w:val="none"/>
                <w:lang w:eastAsia="zh-CN"/>
              </w:rPr>
              <w:t>。</w:t>
            </w:r>
          </w:p>
        </w:tc>
      </w:tr>
    </w:tbl>
    <w:p w14:paraId="7CF356C4">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6.合同履行期限：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自合同签订之日起120日历天内完成所有工作内容。</w:t>
      </w:r>
      <w:r>
        <w:rPr>
          <w:rFonts w:hint="eastAsia" w:ascii="宋体" w:hAnsi="宋体" w:eastAsia="宋体" w:cs="宋体"/>
          <w:color w:val="auto"/>
          <w:sz w:val="24"/>
          <w:szCs w:val="24"/>
          <w:highlight w:val="none"/>
          <w:u w:val="single"/>
          <w:lang w:val="en-US" w:eastAsia="zh-CN"/>
        </w:rPr>
        <w:t xml:space="preserve"> </w:t>
      </w:r>
    </w:p>
    <w:p w14:paraId="25FD2D20">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7.本项目是否接受联合体：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是  ■否。</w:t>
      </w:r>
    </w:p>
    <w:p w14:paraId="2DC53C4B">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bookmarkStart w:id="8" w:name="_Toc35393791"/>
      <w:bookmarkStart w:id="9" w:name="_Toc28359080"/>
      <w:bookmarkStart w:id="10" w:name="_Toc28359003"/>
      <w:bookmarkStart w:id="11" w:name="_Toc35393622"/>
      <w:r>
        <w:rPr>
          <w:rFonts w:hint="eastAsia" w:ascii="宋体" w:hAnsi="宋体" w:eastAsia="宋体" w:cs="Times New Roman"/>
          <w:b/>
          <w:bCs/>
          <w:color w:val="auto"/>
          <w:sz w:val="24"/>
          <w:szCs w:val="24"/>
          <w:highlight w:val="none"/>
        </w:rPr>
        <w:t>二、申请人的资格要求（须同时满足）</w:t>
      </w:r>
      <w:bookmarkEnd w:id="8"/>
      <w:bookmarkEnd w:id="9"/>
      <w:bookmarkEnd w:id="10"/>
      <w:bookmarkEnd w:id="11"/>
    </w:p>
    <w:p w14:paraId="1CC50DD9">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bookmarkStart w:id="12" w:name="_Toc28359004"/>
      <w:bookmarkStart w:id="13" w:name="_Toc28359081"/>
      <w:r>
        <w:rPr>
          <w:rFonts w:hint="eastAsia" w:ascii="宋体" w:hAnsi="宋体" w:eastAsia="宋体" w:cs="宋体"/>
          <w:color w:val="auto"/>
          <w:sz w:val="24"/>
          <w:szCs w:val="24"/>
          <w:highlight w:val="none"/>
        </w:rPr>
        <w:t>1.满足《中华人民共和国政府采购法》第二十二条规定以及下列情形：</w:t>
      </w:r>
    </w:p>
    <w:p w14:paraId="53581600">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1.1未被“信用中国”网站（WWW.creditchina.gov.cn）或“中国政府采购网”网站（www.ccgp.gov.cn）列入失信被执行人、重大税收违法案件当事人名单、政府采购严重失信行为记录名单；</w:t>
      </w:r>
    </w:p>
    <w:p w14:paraId="4619F262">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47B52EB0">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4978D316">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中小企业政策</w:t>
      </w:r>
    </w:p>
    <w:p w14:paraId="51FB07FB">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□本项目不专门面向中小企业预留采购份额。</w:t>
      </w:r>
    </w:p>
    <w:p w14:paraId="7762D16E">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  ■中小 □小微企业  采购。即：提供的服务全部由符合政策要求的中小企业承接。</w:t>
      </w:r>
    </w:p>
    <w:p w14:paraId="0995351C">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□本项目预留部分采购项目预算专门面向中小企业采购。对于预留份额，提供的服务由符合政策要求的中小企业承接。预留份额通过以下措施进行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503CB7FA">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其它落实政府采购政策的资格要求：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1375CAF4">
      <w:pPr>
        <w:keepNext w:val="0"/>
        <w:keepLines w:val="0"/>
        <w:pageBreakBefore w:val="0"/>
        <w:widowControl w:val="0"/>
        <w:spacing w:line="360" w:lineRule="auto"/>
        <w:ind w:firstLine="480"/>
        <w:outlineLvl w:val="9"/>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rPr>
        <w:t>3.本项目的特定资格要求：</w:t>
      </w:r>
    </w:p>
    <w:p w14:paraId="44558D93">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3.1本项目是否接受分支机构参与响应：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是   ■否；</w:t>
      </w:r>
    </w:p>
    <w:p w14:paraId="0BBDE581">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本项目是否属于政府购买服务：</w:t>
      </w:r>
    </w:p>
    <w:p w14:paraId="2E5928BC">
      <w:pPr>
        <w:keepNext w:val="0"/>
        <w:keepLines w:val="0"/>
        <w:pageBreakBefore w:val="0"/>
        <w:widowControl w:val="0"/>
        <w:tabs>
          <w:tab w:val="left" w:pos="900"/>
          <w:tab w:val="left" w:pos="1134"/>
          <w:tab w:val="left" w:pos="1589"/>
          <w:tab w:val="left" w:pos="5521"/>
        </w:tabs>
        <w:spacing w:line="360" w:lineRule="auto"/>
        <w:ind w:left="991" w:firstLine="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p w14:paraId="0184C0A2">
      <w:pPr>
        <w:keepNext w:val="0"/>
        <w:keepLines w:val="0"/>
        <w:pageBreakBefore w:val="0"/>
        <w:widowControl w:val="0"/>
        <w:tabs>
          <w:tab w:val="left" w:pos="900"/>
          <w:tab w:val="left" w:pos="1134"/>
          <w:tab w:val="left" w:pos="1589"/>
          <w:tab w:val="left" w:pos="5521"/>
        </w:tabs>
        <w:spacing w:line="360" w:lineRule="auto"/>
        <w:ind w:left="991" w:firstLine="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■是，公益一类事业单位、使用事业编制且由财政拨款保障的群团组织，不得作为承接主体；</w:t>
      </w:r>
    </w:p>
    <w:bookmarkEnd w:id="12"/>
    <w:bookmarkEnd w:id="13"/>
    <w:p w14:paraId="49C44384">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bookmarkStart w:id="14" w:name="_Toc35393623"/>
      <w:bookmarkStart w:id="15" w:name="_Toc35393792"/>
      <w:r>
        <w:rPr>
          <w:rFonts w:hint="eastAsia" w:ascii="宋体" w:hAnsi="宋体" w:eastAsia="宋体" w:cs="宋体"/>
          <w:color w:val="auto"/>
          <w:sz w:val="24"/>
          <w:szCs w:val="24"/>
          <w:highlight w:val="none"/>
        </w:rPr>
        <w:t>3.3其他特定资格要求：</w:t>
      </w:r>
    </w:p>
    <w:p w14:paraId="714AFF3E">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投标人：</w:t>
      </w:r>
    </w:p>
    <w:p w14:paraId="6A867B5F">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（1）具备有效的市政公用工程施工总承包三级及以上资质；具备安全生产条件，并取得有效的安全生产许可证；</w:t>
      </w:r>
    </w:p>
    <w:p w14:paraId="41C32B94">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注册建造师：</w:t>
      </w:r>
    </w:p>
    <w:p w14:paraId="2F5A701F">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（1）具备市政公用工程二级及以上注册建造师；</w:t>
      </w:r>
    </w:p>
    <w:p w14:paraId="717933E0">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（2）注册建造师不得同时在两个或者两个以上单位受聘或者执业；</w:t>
      </w:r>
    </w:p>
    <w:p w14:paraId="1B446FCF">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1）同时在两个及以上单位签订劳动合同或缴纳社会保险；</w:t>
      </w:r>
    </w:p>
    <w:p w14:paraId="69F3B53B">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2）在注册单位执业期间，同时在其他企业担任法定代表人；</w:t>
      </w:r>
    </w:p>
    <w:p w14:paraId="1051E64C">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3）将本人（执）职业资格证书同时注册在两个及以上单位。</w:t>
      </w:r>
    </w:p>
    <w:p w14:paraId="26D57955">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）注册建造师具有有效的建设行政主管部门核发的安全生产考核合格证（B证）；</w:t>
      </w:r>
    </w:p>
    <w:p w14:paraId="5345D3A8">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）具有社保机构出具的投标单位（即注册单位）为注册建造师缴纳社会基本养老保险的</w:t>
      </w:r>
      <w:r>
        <w:rPr>
          <w:rFonts w:hint="eastAsia" w:ascii="宋体" w:hAnsi="宋体" w:cs="宋体"/>
          <w:color w:val="auto"/>
          <w:sz w:val="24"/>
          <w:szCs w:val="24"/>
          <w:highlight w:val="none"/>
          <w:lang w:val="en-US" w:eastAsia="zh-CN"/>
        </w:rPr>
        <w:t>2025年9月至2025年11月中任意一个月</w:t>
      </w:r>
      <w:r>
        <w:rPr>
          <w:rFonts w:hint="eastAsia" w:ascii="宋体" w:hAnsi="宋体" w:eastAsia="宋体" w:cs="宋体"/>
          <w:color w:val="auto"/>
          <w:sz w:val="24"/>
          <w:szCs w:val="24"/>
          <w:highlight w:val="none"/>
        </w:rPr>
        <w:t>缴纳凭证。</w:t>
      </w:r>
    </w:p>
    <w:p w14:paraId="39917712">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三、获取采购文件</w:t>
      </w:r>
      <w:bookmarkEnd w:id="14"/>
      <w:bookmarkEnd w:id="15"/>
    </w:p>
    <w:p w14:paraId="2BB87692">
      <w:pPr>
        <w:keepNext w:val="0"/>
        <w:keepLines w:val="0"/>
        <w:pageBreakBefore w:val="0"/>
        <w:spacing w:line="360" w:lineRule="auto"/>
        <w:ind w:firstLine="480"/>
        <w:outlineLvl w:val="9"/>
        <w:rPr>
          <w:rFonts w:hint="eastAsia" w:ascii="宋体" w:hAnsi="宋体" w:eastAsia="宋体" w:cs="宋体"/>
          <w:color w:val="auto"/>
          <w:sz w:val="24"/>
          <w:highlight w:val="none"/>
          <w:u w:val="none"/>
          <w:lang w:bidi="ar"/>
        </w:rPr>
      </w:pPr>
      <w:bookmarkStart w:id="16" w:name="_Toc28359082"/>
      <w:bookmarkStart w:id="17" w:name="_Toc35393793"/>
      <w:bookmarkStart w:id="18" w:name="_Toc35393624"/>
      <w:bookmarkStart w:id="19" w:name="_Toc28359005"/>
      <w:r>
        <w:rPr>
          <w:rFonts w:hint="eastAsia" w:ascii="宋体" w:hAnsi="宋体" w:eastAsia="宋体" w:cs="宋体"/>
          <w:color w:val="auto"/>
          <w:sz w:val="24"/>
          <w:highlight w:val="none"/>
          <w:u w:val="none"/>
          <w:lang w:bidi="ar"/>
        </w:rPr>
        <w:t>1.时间：</w:t>
      </w:r>
      <w:r>
        <w:rPr>
          <w:rFonts w:hint="eastAsia" w:ascii="宋体" w:hAnsi="宋体" w:eastAsia="宋体" w:cs="宋体"/>
          <w:color w:val="auto"/>
          <w:sz w:val="24"/>
          <w:highlight w:val="none"/>
          <w:u w:val="none"/>
        </w:rPr>
        <w:t>自磋商公告发布之日起5个工作日</w:t>
      </w:r>
      <w:r>
        <w:rPr>
          <w:rFonts w:hint="eastAsia" w:ascii="宋体" w:hAnsi="宋体" w:eastAsia="宋体" w:cs="宋体"/>
          <w:color w:val="auto"/>
          <w:sz w:val="24"/>
          <w:highlight w:val="none"/>
          <w:u w:val="none"/>
          <w:lang w:bidi="ar"/>
        </w:rPr>
        <w:t>。</w:t>
      </w:r>
    </w:p>
    <w:p w14:paraId="2430DA22">
      <w:pPr>
        <w:keepNext w:val="0"/>
        <w:keepLines w:val="0"/>
        <w:pageBreakBefore w:val="0"/>
        <w:spacing w:line="360" w:lineRule="auto"/>
        <w:ind w:firstLine="480"/>
        <w:outlineLvl w:val="9"/>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2.地点：</w:t>
      </w:r>
      <w:r>
        <w:rPr>
          <w:rFonts w:hint="eastAsia" w:ascii="宋体" w:hAnsi="宋体" w:eastAsia="宋体" w:cs="宋体"/>
          <w:color w:val="auto"/>
          <w:sz w:val="24"/>
          <w:szCs w:val="24"/>
          <w:highlight w:val="none"/>
        </w:rPr>
        <w:t>“苏采云”政府采购一体化平台。</w:t>
      </w:r>
    </w:p>
    <w:p w14:paraId="7AF3429D">
      <w:pPr>
        <w:keepNext w:val="0"/>
        <w:keepLines w:val="0"/>
        <w:pageBreakBefore w:val="0"/>
        <w:spacing w:line="360" w:lineRule="auto"/>
        <w:ind w:firstLine="480"/>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3.方式：</w:t>
      </w:r>
      <w:r>
        <w:rPr>
          <w:rFonts w:hint="eastAsia" w:ascii="宋体" w:hAnsi="宋体" w:eastAsia="宋体" w:cs="宋体"/>
          <w:color w:val="auto"/>
          <w:sz w:val="24"/>
          <w:szCs w:val="24"/>
          <w:highlight w:val="none"/>
          <w:lang w:val="en-US" w:eastAsia="zh-CN"/>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730ABD55">
      <w:pPr>
        <w:keepNext w:val="0"/>
        <w:keepLines w:val="0"/>
        <w:pageBreakBefore w:val="0"/>
        <w:spacing w:line="360" w:lineRule="auto"/>
        <w:ind w:firstLine="480"/>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4.售价：</w:t>
      </w:r>
      <w:r>
        <w:rPr>
          <w:rFonts w:hint="eastAsia" w:ascii="宋体" w:hAnsi="宋体" w:eastAsia="宋体" w:cs="宋体"/>
          <w:color w:val="auto"/>
          <w:sz w:val="24"/>
          <w:highlight w:val="none"/>
          <w:u w:val="single"/>
          <w:lang w:bidi="ar"/>
        </w:rPr>
        <w:t xml:space="preserve"> 0 </w:t>
      </w:r>
      <w:r>
        <w:rPr>
          <w:rFonts w:hint="eastAsia" w:ascii="宋体" w:hAnsi="宋体" w:eastAsia="宋体" w:cs="宋体"/>
          <w:color w:val="auto"/>
          <w:sz w:val="24"/>
          <w:highlight w:val="none"/>
          <w:lang w:bidi="ar"/>
        </w:rPr>
        <w:t>元。</w:t>
      </w:r>
    </w:p>
    <w:p w14:paraId="72F0B7F9">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四、</w:t>
      </w:r>
      <w:bookmarkEnd w:id="16"/>
      <w:bookmarkEnd w:id="17"/>
      <w:bookmarkEnd w:id="18"/>
      <w:bookmarkEnd w:id="19"/>
      <w:r>
        <w:rPr>
          <w:rFonts w:hint="eastAsia" w:ascii="宋体" w:hAnsi="宋体" w:eastAsia="宋体" w:cs="Times New Roman"/>
          <w:b/>
          <w:bCs/>
          <w:color w:val="auto"/>
          <w:sz w:val="24"/>
          <w:szCs w:val="24"/>
          <w:highlight w:val="none"/>
        </w:rPr>
        <w:t>响应文件提交</w:t>
      </w:r>
    </w:p>
    <w:p w14:paraId="7EC00D1B">
      <w:pPr>
        <w:keepNext w:val="0"/>
        <w:keepLines w:val="0"/>
        <w:pageBreakBefore w:val="0"/>
        <w:widowControl w:val="0"/>
        <w:spacing w:line="360" w:lineRule="auto"/>
        <w:ind w:firstLine="480"/>
        <w:outlineLvl w:val="9"/>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截止时间：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202</w:t>
      </w:r>
      <w:r>
        <w:rPr>
          <w:rFonts w:hint="eastAsia" w:ascii="宋体" w:hAnsi="宋体" w:cs="宋体"/>
          <w:color w:val="auto"/>
          <w:sz w:val="24"/>
          <w:highlight w:val="none"/>
          <w:u w:val="single"/>
          <w:lang w:val="en-US" w:eastAsia="zh-CN"/>
        </w:rPr>
        <w:t>5</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12</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11</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9</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w:t>
      </w:r>
      <w:r>
        <w:rPr>
          <w:rFonts w:hint="eastAsia" w:ascii="宋体" w:hAnsi="宋体" w:eastAsia="宋体" w:cs="宋体"/>
          <w:color w:val="auto"/>
          <w:sz w:val="24"/>
          <w:highlight w:val="none"/>
          <w:u w:val="single"/>
          <w:lang w:val="en-US" w:eastAsia="zh-CN"/>
        </w:rPr>
        <w:t xml:space="preserve">0 </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185DA251">
      <w:pPr>
        <w:keepNext w:val="0"/>
        <w:keepLines w:val="0"/>
        <w:pageBreakBefore w:val="0"/>
        <w:widowControl w:val="0"/>
        <w:spacing w:line="360" w:lineRule="auto"/>
        <w:ind w:firstLine="480"/>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地点：</w:t>
      </w:r>
      <w:r>
        <w:rPr>
          <w:rFonts w:hint="eastAsia" w:ascii="宋体" w:hAnsi="宋体"/>
          <w:color w:val="auto"/>
          <w:sz w:val="24"/>
          <w:highlight w:val="none"/>
          <w:u w:val="single"/>
          <w:lang w:eastAsia="zh-CN"/>
        </w:rPr>
        <w:t>本项目采用远程“不见面”交易方式，无需到现场提交，请供应商在</w:t>
      </w:r>
      <w:r>
        <w:rPr>
          <w:rFonts w:hint="eastAsia" w:ascii="宋体" w:hAnsi="宋体"/>
          <w:color w:val="auto"/>
          <w:sz w:val="24"/>
          <w:highlight w:val="none"/>
          <w:u w:val="single"/>
          <w:lang w:val="en-US" w:eastAsia="zh-CN"/>
        </w:rPr>
        <w:t>提交</w:t>
      </w:r>
      <w:r>
        <w:rPr>
          <w:rFonts w:hint="eastAsia" w:ascii="宋体" w:hAnsi="宋体"/>
          <w:color w:val="auto"/>
          <w:sz w:val="24"/>
          <w:highlight w:val="none"/>
          <w:u w:val="single"/>
          <w:lang w:eastAsia="zh-CN"/>
        </w:rPr>
        <w:t>时间截止前提前登入“苏采云”，通过系统在线提交电子磋商响应文件</w:t>
      </w:r>
      <w:r>
        <w:rPr>
          <w:rFonts w:hint="eastAsia" w:ascii="宋体" w:hAnsi="宋体" w:eastAsia="宋体" w:cs="宋体"/>
          <w:color w:val="auto"/>
          <w:sz w:val="24"/>
          <w:highlight w:val="none"/>
          <w:lang w:bidi="ar"/>
        </w:rPr>
        <w:t>。</w:t>
      </w:r>
    </w:p>
    <w:p w14:paraId="00B30C87">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五、开启</w:t>
      </w:r>
    </w:p>
    <w:p w14:paraId="506A3DE8">
      <w:pPr>
        <w:keepNext w:val="0"/>
        <w:keepLines w:val="0"/>
        <w:pageBreakBefore w:val="0"/>
        <w:widowControl w:val="0"/>
        <w:spacing w:line="360" w:lineRule="auto"/>
        <w:ind w:firstLine="480"/>
        <w:outlineLvl w:val="9"/>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202</w:t>
      </w:r>
      <w:r>
        <w:rPr>
          <w:rFonts w:hint="eastAsia" w:ascii="宋体" w:hAnsi="宋体" w:cs="宋体"/>
          <w:color w:val="auto"/>
          <w:sz w:val="24"/>
          <w:highlight w:val="none"/>
          <w:u w:val="single"/>
          <w:lang w:val="en-US" w:eastAsia="zh-CN"/>
        </w:rPr>
        <w:t>5</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12</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11</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9</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0</w:t>
      </w:r>
      <w:r>
        <w:rPr>
          <w:rFonts w:hint="eastAsia" w:ascii="宋体" w:hAnsi="宋体" w:eastAsia="宋体" w:cs="宋体"/>
          <w:color w:val="auto"/>
          <w:sz w:val="24"/>
          <w:highlight w:val="none"/>
          <w:u w:val="single"/>
          <w:lang w:val="en-US" w:eastAsia="zh-CN"/>
        </w:rPr>
        <w:t xml:space="preserve">0 </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358D8BE0">
      <w:pPr>
        <w:keepNext w:val="0"/>
        <w:keepLines w:val="0"/>
        <w:pageBreakBefore w:val="0"/>
        <w:widowControl w:val="0"/>
        <w:spacing w:line="360" w:lineRule="auto"/>
        <w:ind w:firstLine="480"/>
        <w:outlineLvl w:val="9"/>
        <w:rPr>
          <w:rFonts w:hint="eastAsia" w:ascii="宋体" w:hAnsi="宋体" w:eastAsia="宋体" w:cs="宋体"/>
          <w:color w:val="auto"/>
          <w:sz w:val="24"/>
          <w:highlight w:val="none"/>
          <w:lang w:bidi="ar"/>
        </w:rPr>
      </w:pPr>
      <w:bookmarkStart w:id="20" w:name="_Toc28359084"/>
      <w:bookmarkStart w:id="21" w:name="_Toc35393625"/>
      <w:bookmarkStart w:id="22" w:name="_Toc35393794"/>
      <w:bookmarkStart w:id="23" w:name="_Toc28359007"/>
      <w:r>
        <w:rPr>
          <w:rFonts w:hint="eastAsia" w:ascii="宋体" w:hAnsi="宋体" w:eastAsia="宋体" w:cs="宋体"/>
          <w:color w:val="auto"/>
          <w:sz w:val="24"/>
          <w:highlight w:val="none"/>
          <w:lang w:bidi="ar"/>
        </w:rPr>
        <w:t>地点：</w:t>
      </w:r>
      <w:r>
        <w:rPr>
          <w:rFonts w:hint="eastAsia" w:ascii="宋体" w:hAnsi="宋体"/>
          <w:color w:val="auto"/>
          <w:sz w:val="24"/>
          <w:highlight w:val="none"/>
          <w:u w:val="single"/>
          <w:lang w:eastAsia="zh-CN"/>
        </w:rPr>
        <w:t>“苏采云”政府采购交易系统网上开标大厅</w:t>
      </w:r>
      <w:r>
        <w:rPr>
          <w:rFonts w:hint="eastAsia" w:ascii="宋体" w:hAnsi="宋体" w:eastAsia="宋体" w:cs="宋体"/>
          <w:color w:val="auto"/>
          <w:sz w:val="24"/>
          <w:highlight w:val="none"/>
          <w:lang w:bidi="ar"/>
        </w:rPr>
        <w:t>。</w:t>
      </w:r>
    </w:p>
    <w:p w14:paraId="2196343B">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六、公告期限</w:t>
      </w:r>
      <w:bookmarkEnd w:id="20"/>
      <w:bookmarkEnd w:id="21"/>
      <w:bookmarkEnd w:id="22"/>
      <w:bookmarkEnd w:id="23"/>
    </w:p>
    <w:p w14:paraId="552EDD85">
      <w:pPr>
        <w:keepNext w:val="0"/>
        <w:keepLines w:val="0"/>
        <w:pageBreakBefore w:val="0"/>
        <w:widowControl w:val="0"/>
        <w:spacing w:line="360" w:lineRule="auto"/>
        <w:ind w:firstLine="480"/>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自本公告发布之日起3个工作日。</w:t>
      </w:r>
    </w:p>
    <w:p w14:paraId="0E09768A">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bookmarkStart w:id="24" w:name="_Toc35393626"/>
      <w:bookmarkStart w:id="25" w:name="_Toc35393795"/>
      <w:r>
        <w:rPr>
          <w:rFonts w:hint="eastAsia" w:ascii="宋体" w:hAnsi="宋体" w:eastAsia="宋体" w:cs="Times New Roman"/>
          <w:b/>
          <w:bCs/>
          <w:color w:val="auto"/>
          <w:sz w:val="24"/>
          <w:szCs w:val="24"/>
          <w:highlight w:val="none"/>
        </w:rPr>
        <w:t>七、其他补充事宜</w:t>
      </w:r>
      <w:bookmarkEnd w:id="24"/>
      <w:bookmarkEnd w:id="25"/>
    </w:p>
    <w:p w14:paraId="5329ECF5">
      <w:pPr>
        <w:keepNext w:val="0"/>
        <w:keepLines w:val="0"/>
        <w:pageBreakBefore w:val="0"/>
        <w:spacing w:line="360" w:lineRule="auto"/>
        <w:ind w:firstLine="480"/>
        <w:outlineLvl w:val="9"/>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1.本项目需要落实的政府采购政策：</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highlight w:val="none"/>
          <w:u w:val="single"/>
          <w:lang w:val="en-US" w:eastAsia="zh-CN"/>
        </w:rPr>
        <w:t xml:space="preserve"> /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highlight w:val="none"/>
        </w:rPr>
        <w:t>。</w:t>
      </w:r>
      <w:bookmarkStart w:id="26" w:name="_Toc35393627"/>
      <w:bookmarkStart w:id="27" w:name="_Toc28359085"/>
      <w:bookmarkStart w:id="28" w:name="_Toc28359008"/>
      <w:bookmarkStart w:id="29" w:name="_Toc35393796"/>
    </w:p>
    <w:p w14:paraId="14372D94">
      <w:pPr>
        <w:keepNext w:val="0"/>
        <w:keepLines w:val="0"/>
        <w:pageBreakBefore w:val="0"/>
        <w:spacing w:line="360" w:lineRule="auto"/>
        <w:ind w:firstLine="480"/>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通过苏采云系统参与政府采购项目，需要更换CA数字证书和电子签章。</w:t>
      </w:r>
    </w:p>
    <w:p w14:paraId="425950F5">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auto"/>
          <w:sz w:val="24"/>
          <w:highlight w:val="none"/>
          <w:lang w:val="en-US" w:eastAsia="zh-CN"/>
        </w:rPr>
        <w:t>磋商响应文件</w:t>
      </w:r>
      <w:r>
        <w:rPr>
          <w:rFonts w:hint="eastAsia" w:ascii="宋体" w:hAnsi="宋体" w:eastAsia="宋体" w:cs="宋体"/>
          <w:color w:val="auto"/>
          <w:sz w:val="24"/>
          <w:highlight w:val="none"/>
        </w:rPr>
        <w:t>。</w:t>
      </w:r>
    </w:p>
    <w:p w14:paraId="2E3BE0D6">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.有关本次</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的事项若存在变动或修改，敬请及时关注“江苏政府采购网”、“常州市政府采购网”发布的更正公告。</w:t>
      </w:r>
    </w:p>
    <w:p w14:paraId="6BF3DB1E">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.本次</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不收取</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保证金。</w:t>
      </w:r>
    </w:p>
    <w:p w14:paraId="3337A38F">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.注意事项</w:t>
      </w:r>
    </w:p>
    <w:p w14:paraId="3ED730A0">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highlight w:val="none"/>
        </w:rPr>
        <w:t>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自行承担。</w:t>
      </w:r>
    </w:p>
    <w:p w14:paraId="7608BDC7">
      <w:pPr>
        <w:keepNext w:val="0"/>
        <w:keepLines w:val="0"/>
        <w:pageBreakBefore w:val="0"/>
        <w:widowControl/>
        <w:numPr>
          <w:ilvl w:val="0"/>
          <w:numId w:val="0"/>
        </w:numPr>
        <w:spacing w:line="360" w:lineRule="auto"/>
        <w:ind w:firstLine="480"/>
        <w:jc w:val="left"/>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p>
    <w:p w14:paraId="2D5E0EC6">
      <w:pPr>
        <w:keepNext w:val="0"/>
        <w:keepLines w:val="0"/>
        <w:pageBreakBefore w:val="0"/>
        <w:widowControl/>
        <w:numPr>
          <w:ilvl w:val="0"/>
          <w:numId w:val="0"/>
        </w:numPr>
        <w:spacing w:line="360" w:lineRule="auto"/>
        <w:ind w:firstLine="480"/>
        <w:jc w:val="left"/>
        <w:outlineLvl w:val="9"/>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p>
    <w:p w14:paraId="1A0140E4">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lang w:val="en-US" w:eastAsia="zh-CN"/>
        </w:rPr>
        <w:t>.如潜在供应商未按上述要求操作，将自行承担所产生的风险。</w:t>
      </w:r>
    </w:p>
    <w:p w14:paraId="61F3EED5">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rPr>
        <w:t>.关于常州市中小企业政府采购信用融资：</w:t>
      </w:r>
    </w:p>
    <w:p w14:paraId="637284D3">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7BC1D29F">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lang w:val="en-US" w:eastAsia="zh-CN"/>
        </w:rPr>
        <w:t>.关于深入开展常州市政府采购线上合同信用融资：</w:t>
      </w:r>
    </w:p>
    <w:p w14:paraId="28B881E9">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1B583B2A">
      <w:pPr>
        <w:keepNext w:val="0"/>
        <w:keepLines w:val="0"/>
        <w:pageBreakBefore w:val="0"/>
        <w:widowControl w:val="0"/>
        <w:spacing w:line="360" w:lineRule="auto"/>
        <w:outlineLvl w:val="9"/>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八、对本项目提出询问，请按以下方式联系。</w:t>
      </w:r>
      <w:bookmarkEnd w:id="26"/>
      <w:bookmarkEnd w:id="27"/>
      <w:bookmarkEnd w:id="28"/>
      <w:bookmarkEnd w:id="29"/>
    </w:p>
    <w:p w14:paraId="7FFA95AE">
      <w:pPr>
        <w:keepNext w:val="0"/>
        <w:keepLines w:val="0"/>
        <w:pageBreakBefore w:val="0"/>
        <w:widowControl/>
        <w:spacing w:line="360" w:lineRule="auto"/>
        <w:ind w:firstLine="482"/>
        <w:jc w:val="left"/>
        <w:outlineLvl w:val="9"/>
        <w:rPr>
          <w:rFonts w:hint="eastAsia" w:ascii="宋体" w:hAnsi="宋体" w:eastAsia="宋体" w:cs="宋体"/>
          <w:b/>
          <w:bCs/>
          <w:color w:val="auto"/>
          <w:sz w:val="24"/>
          <w:highlight w:val="none"/>
          <w:lang w:val="zh-TW" w:bidi="ar"/>
        </w:rPr>
      </w:pPr>
      <w:r>
        <w:rPr>
          <w:rFonts w:hint="eastAsia" w:ascii="宋体" w:hAnsi="宋体" w:eastAsia="宋体" w:cs="宋体"/>
          <w:b/>
          <w:bCs/>
          <w:color w:val="auto"/>
          <w:sz w:val="24"/>
          <w:highlight w:val="none"/>
          <w:lang w:val="zh-TW" w:bidi="ar"/>
        </w:rPr>
        <w:t>1.采购人信息</w:t>
      </w:r>
    </w:p>
    <w:p w14:paraId="097F7E63">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名    称：</w:t>
      </w:r>
      <w:r>
        <w:rPr>
          <w:rFonts w:hint="eastAsia" w:ascii="宋体" w:hAnsi="宋体" w:eastAsia="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常州市天宁区青龙街道办事处</w:t>
      </w:r>
      <w:r>
        <w:rPr>
          <w:rFonts w:hint="eastAsia" w:ascii="宋体" w:hAnsi="宋体" w:eastAsia="宋体" w:cs="宋体"/>
          <w:color w:val="auto"/>
          <w:sz w:val="24"/>
          <w:highlight w:val="none"/>
          <w:u w:val="single"/>
          <w:lang w:val="en-US" w:eastAsia="zh-CN" w:bidi="ar"/>
        </w:rPr>
        <w:t xml:space="preserve"> </w:t>
      </w:r>
    </w:p>
    <w:p w14:paraId="6932A55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常州市天宁区河海东路9号 </w:t>
      </w:r>
    </w:p>
    <w:p w14:paraId="5E2943CA">
      <w:pPr>
        <w:keepNext w:val="0"/>
        <w:keepLines w:val="0"/>
        <w:pageBreakBefore w:val="0"/>
        <w:widowControl/>
        <w:spacing w:line="360" w:lineRule="auto"/>
        <w:ind w:firstLine="480"/>
        <w:jc w:val="left"/>
        <w:outlineLvl w:val="9"/>
        <w:rPr>
          <w:rFonts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 xml:space="preserve"> 刘先生、0519-85508920</w:t>
      </w:r>
      <w:r>
        <w:rPr>
          <w:rFonts w:hint="eastAsia" w:ascii="宋体" w:hAnsi="宋体" w:eastAsia="宋体" w:cs="宋体"/>
          <w:color w:val="auto"/>
          <w:sz w:val="24"/>
          <w:highlight w:val="none"/>
          <w:u w:val="single"/>
          <w:lang w:val="en-US" w:eastAsia="zh-CN" w:bidi="ar"/>
        </w:rPr>
        <w:t xml:space="preserve"> </w:t>
      </w:r>
    </w:p>
    <w:p w14:paraId="788D1DDB">
      <w:pPr>
        <w:keepNext w:val="0"/>
        <w:keepLines w:val="0"/>
        <w:pageBreakBefore w:val="0"/>
        <w:widowControl/>
        <w:spacing w:line="360" w:lineRule="auto"/>
        <w:ind w:firstLine="482"/>
        <w:jc w:val="left"/>
        <w:outlineLvl w:val="9"/>
        <w:rPr>
          <w:rFonts w:hint="eastAsia" w:ascii="宋体" w:hAnsi="宋体" w:eastAsia="宋体" w:cs="宋体"/>
          <w:b/>
          <w:bCs/>
          <w:color w:val="auto"/>
          <w:sz w:val="24"/>
          <w:highlight w:val="none"/>
          <w:lang w:val="zh-TW" w:bidi="ar"/>
        </w:rPr>
      </w:pPr>
      <w:r>
        <w:rPr>
          <w:rFonts w:hint="eastAsia" w:ascii="宋体" w:hAnsi="宋体" w:eastAsia="宋体" w:cs="宋体"/>
          <w:b/>
          <w:bCs/>
          <w:color w:val="auto"/>
          <w:sz w:val="24"/>
          <w:highlight w:val="none"/>
          <w:lang w:val="zh-TW" w:bidi="ar"/>
        </w:rPr>
        <w:t>2.采购代理机构信息</w:t>
      </w:r>
    </w:p>
    <w:p w14:paraId="5669784F">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名    称：</w:t>
      </w:r>
      <w:r>
        <w:rPr>
          <w:rFonts w:hint="eastAsia" w:ascii="宋体" w:hAnsi="宋体" w:eastAsia="宋体" w:cs="宋体"/>
          <w:color w:val="auto"/>
          <w:sz w:val="24"/>
          <w:highlight w:val="none"/>
          <w:u w:val="single"/>
          <w:lang w:val="zh-TW" w:bidi="ar"/>
        </w:rPr>
        <w:t xml:space="preserve"> 江苏尚阳工程管理有限公司</w:t>
      </w:r>
      <w:r>
        <w:rPr>
          <w:rFonts w:hint="eastAsia" w:ascii="宋体" w:hAnsi="宋体" w:eastAsia="宋体" w:cs="宋体"/>
          <w:color w:val="auto"/>
          <w:sz w:val="24"/>
          <w:highlight w:val="none"/>
          <w:u w:val="single"/>
          <w:lang w:val="en-US" w:eastAsia="zh-CN" w:bidi="ar"/>
        </w:rPr>
        <w:t xml:space="preserve"> </w:t>
      </w:r>
    </w:p>
    <w:p w14:paraId="44AC7C0A">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zh-TW" w:eastAsia="zh-CN" w:bidi="ar"/>
        </w:rPr>
        <w:t>常州市新北区嵩山路1-301号</w:t>
      </w:r>
      <w:r>
        <w:rPr>
          <w:rFonts w:hint="eastAsia" w:ascii="宋体" w:hAnsi="宋体" w:eastAsia="宋体" w:cs="宋体"/>
          <w:color w:val="auto"/>
          <w:sz w:val="24"/>
          <w:highlight w:val="none"/>
          <w:u w:val="single"/>
          <w:lang w:val="en-US" w:eastAsia="zh-CN" w:bidi="ar"/>
        </w:rPr>
        <w:t xml:space="preserve"> </w:t>
      </w:r>
    </w:p>
    <w:p w14:paraId="2D44DA01">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 xml:space="preserve"> 0519-88818225</w:t>
      </w:r>
      <w:r>
        <w:rPr>
          <w:rFonts w:hint="eastAsia" w:ascii="宋体" w:hAnsi="宋体" w:eastAsia="宋体" w:cs="宋体"/>
          <w:color w:val="auto"/>
          <w:sz w:val="24"/>
          <w:highlight w:val="none"/>
          <w:u w:val="single"/>
          <w:lang w:val="en-US" w:eastAsia="zh-CN" w:bidi="ar"/>
        </w:rPr>
        <w:t xml:space="preserve"> </w:t>
      </w:r>
    </w:p>
    <w:p w14:paraId="37149A98">
      <w:pPr>
        <w:keepNext w:val="0"/>
        <w:keepLines w:val="0"/>
        <w:pageBreakBefore w:val="0"/>
        <w:widowControl/>
        <w:spacing w:line="360" w:lineRule="auto"/>
        <w:ind w:firstLine="482"/>
        <w:jc w:val="left"/>
        <w:outlineLvl w:val="9"/>
        <w:rPr>
          <w:rFonts w:hint="eastAsia" w:ascii="宋体" w:hAnsi="宋体" w:eastAsia="宋体" w:cs="宋体"/>
          <w:b/>
          <w:bCs/>
          <w:color w:val="auto"/>
          <w:sz w:val="24"/>
          <w:highlight w:val="none"/>
          <w:lang w:val="zh-TW" w:bidi="ar"/>
        </w:rPr>
      </w:pPr>
      <w:r>
        <w:rPr>
          <w:rFonts w:hint="eastAsia" w:ascii="宋体" w:hAnsi="宋体" w:eastAsia="宋体" w:cs="宋体"/>
          <w:b/>
          <w:bCs/>
          <w:color w:val="auto"/>
          <w:sz w:val="24"/>
          <w:highlight w:val="none"/>
          <w:lang w:val="zh-TW" w:bidi="ar"/>
        </w:rPr>
        <w:t>3.项目联系方式</w:t>
      </w:r>
    </w:p>
    <w:p w14:paraId="273A1820">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项目联系人：</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嵇玲 </w:t>
      </w:r>
    </w:p>
    <w:p w14:paraId="74869882">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zh-TW" w:bidi="ar"/>
        </w:rPr>
        <w:t>电      话：</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zh-TW" w:eastAsia="zh-CN" w:bidi="ar"/>
        </w:rPr>
        <w:t>0519-88818295（8000）</w:t>
      </w:r>
      <w:r>
        <w:rPr>
          <w:rFonts w:hint="eastAsia" w:ascii="宋体" w:hAnsi="宋体" w:eastAsia="宋体" w:cs="宋体"/>
          <w:color w:val="auto"/>
          <w:sz w:val="24"/>
          <w:highlight w:val="none"/>
          <w:u w:val="single"/>
          <w:lang w:val="en-US" w:eastAsia="zh-CN" w:bidi="ar"/>
        </w:rPr>
        <w:t xml:space="preserve"> </w:t>
      </w:r>
    </w:p>
    <w:p w14:paraId="3BFD3E6B">
      <w:pPr>
        <w:pStyle w:val="215"/>
        <w:outlineLvl w:val="9"/>
        <w:rPr>
          <w:rFonts w:hint="eastAsia"/>
          <w:color w:val="auto"/>
          <w:highlight w:val="none"/>
        </w:rPr>
        <w:sectPr>
          <w:footerReference r:id="rId9" w:type="first"/>
          <w:footerReference r:id="rId8" w:type="default"/>
          <w:pgSz w:w="11907" w:h="16840"/>
          <w:pgMar w:top="1418" w:right="1134" w:bottom="1418" w:left="1701" w:header="851" w:footer="851" w:gutter="0"/>
          <w:pgNumType w:fmt="decimal" w:start="1"/>
          <w:cols w:space="1701" w:num="1"/>
          <w:titlePg/>
          <w:docGrid w:linePitch="360" w:charSpace="0"/>
        </w:sectPr>
      </w:pPr>
    </w:p>
    <w:p w14:paraId="121BDF44">
      <w:pPr>
        <w:keepNext w:val="0"/>
        <w:keepLines w:val="0"/>
        <w:pageBreakBefore w:val="0"/>
        <w:spacing w:line="360" w:lineRule="auto"/>
        <w:jc w:val="center"/>
        <w:outlineLvl w:val="0"/>
        <w:rPr>
          <w:b/>
          <w:color w:val="auto"/>
          <w:sz w:val="36"/>
          <w:szCs w:val="36"/>
          <w:highlight w:val="none"/>
        </w:rPr>
      </w:pPr>
      <w:bookmarkStart w:id="30" w:name="_Toc353825548"/>
      <w:bookmarkStart w:id="31" w:name="_Toc265228423"/>
      <w:bookmarkStart w:id="32" w:name="_Toc127161488"/>
      <w:bookmarkStart w:id="33" w:name="_Toc150774783"/>
      <w:bookmarkStart w:id="34" w:name="_Toc305158854"/>
      <w:bookmarkStart w:id="35" w:name="_Toc305158928"/>
      <w:bookmarkStart w:id="36" w:name="_Toc2237"/>
      <w:bookmarkStart w:id="37" w:name="_Toc353873938"/>
      <w:bookmarkStart w:id="38" w:name="_Toc512937850"/>
      <w:bookmarkStart w:id="39" w:name="_Toc104818926"/>
      <w:bookmarkStart w:id="40" w:name="_Toc264969275"/>
      <w:bookmarkStart w:id="41" w:name="_Toc226965856"/>
      <w:bookmarkStart w:id="42" w:name="_Toc195842950"/>
      <w:bookmarkStart w:id="43" w:name="_Toc127151777"/>
      <w:r>
        <w:rPr>
          <w:b/>
          <w:color w:val="auto"/>
          <w:sz w:val="36"/>
          <w:szCs w:val="36"/>
          <w:highlight w:val="none"/>
        </w:rPr>
        <w:t>第二章   供应商须知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01E260A5">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44" w:name="_Toc226337215"/>
      <w:bookmarkStart w:id="45" w:name="_Toc150480757"/>
      <w:bookmarkStart w:id="46" w:name="_Toc127161433"/>
      <w:bookmarkStart w:id="47" w:name="_Toc150774724"/>
      <w:bookmarkStart w:id="48" w:name="_Toc164608633"/>
      <w:bookmarkStart w:id="49" w:name="_Toc164229360"/>
      <w:bookmarkStart w:id="50" w:name="_Toc520356144"/>
      <w:bookmarkStart w:id="51" w:name="_Toc195842884"/>
      <w:bookmarkStart w:id="52" w:name="_Toc226965709"/>
      <w:bookmarkStart w:id="53" w:name="_Toc150774619"/>
      <w:bookmarkStart w:id="54" w:name="_Toc151193761"/>
      <w:bookmarkStart w:id="55" w:name="_Toc151193689"/>
      <w:bookmarkStart w:id="56" w:name="_Toc151193617"/>
      <w:bookmarkStart w:id="57" w:name="_Toc127151519"/>
      <w:bookmarkStart w:id="58" w:name="_Toc164229214"/>
      <w:bookmarkStart w:id="59" w:name="_Toc151193907"/>
      <w:bookmarkStart w:id="60" w:name="_Toc149720812"/>
      <w:bookmarkStart w:id="61" w:name="_Toc151193833"/>
      <w:bookmarkStart w:id="62" w:name="_Toc127151720"/>
      <w:bookmarkStart w:id="63" w:name="_Toc150509270"/>
      <w:bookmarkStart w:id="64" w:name="_Toc164351613"/>
      <w:bookmarkStart w:id="65" w:name="_Toc226965792"/>
      <w:bookmarkStart w:id="66" w:name="_Toc226309763"/>
      <w:bookmarkStart w:id="67" w:name="_Toc164608788"/>
      <w:bookmarkStart w:id="68" w:name="_Toc142311021"/>
      <w:bookmarkStart w:id="69" w:name="_Toc151190146"/>
      <w:r>
        <w:rPr>
          <w:rFonts w:hint="eastAsia" w:ascii="宋体" w:hAnsi="宋体" w:eastAsia="宋体" w:cs="Times New Roman"/>
          <w:b/>
          <w:bCs/>
          <w:color w:val="auto"/>
          <w:sz w:val="28"/>
          <w:szCs w:val="28"/>
          <w:highlight w:val="none"/>
          <w:lang w:val="en-US" w:eastAsia="zh-CN"/>
        </w:rPr>
        <w:t>供应商须知资料表</w:t>
      </w:r>
    </w:p>
    <w:p w14:paraId="0781F79C">
      <w:pPr>
        <w:jc w:val="center"/>
        <w:outlineLvl w:val="9"/>
        <w:rPr>
          <w:b/>
          <w:color w:val="auto"/>
          <w:sz w:val="28"/>
          <w:szCs w:val="28"/>
          <w:highlight w:val="none"/>
        </w:rPr>
      </w:pPr>
    </w:p>
    <w:p w14:paraId="6D8647DE">
      <w:pPr>
        <w:keepNext w:val="0"/>
        <w:keepLines w:val="0"/>
        <w:pageBreakBefore w:val="0"/>
        <w:widowControl/>
        <w:spacing w:line="360" w:lineRule="auto"/>
        <w:ind w:firstLine="480"/>
        <w:jc w:val="left"/>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本表是对供应商须知的具体补充和修改，如有矛盾，均以本资料表为准。标记“■”的选项意为适用于本项目，标记“□”的选项意为不适用于本项目。</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029B8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10AF8BD4">
            <w:pPr>
              <w:jc w:val="center"/>
              <w:outlineLvl w:val="9"/>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条款号</w:t>
            </w:r>
          </w:p>
        </w:tc>
        <w:tc>
          <w:tcPr>
            <w:tcW w:w="1701" w:type="dxa"/>
            <w:noWrap w:val="0"/>
            <w:vAlign w:val="center"/>
          </w:tcPr>
          <w:p w14:paraId="2C0018CF">
            <w:pPr>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条目</w:t>
            </w:r>
          </w:p>
        </w:tc>
        <w:tc>
          <w:tcPr>
            <w:tcW w:w="7253" w:type="dxa"/>
            <w:noWrap w:val="0"/>
            <w:vAlign w:val="center"/>
          </w:tcPr>
          <w:p w14:paraId="4ABAF41D">
            <w:pPr>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内容</w:t>
            </w:r>
          </w:p>
        </w:tc>
      </w:tr>
      <w:tr w14:paraId="600E6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F4CE7AD">
            <w:pPr>
              <w:pStyle w:val="229"/>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701" w:type="dxa"/>
            <w:noWrap w:val="0"/>
            <w:vAlign w:val="center"/>
          </w:tcPr>
          <w:p w14:paraId="57FD6B4D">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tc>
        <w:tc>
          <w:tcPr>
            <w:tcW w:w="7253" w:type="dxa"/>
            <w:noWrap w:val="0"/>
            <w:vAlign w:val="center"/>
          </w:tcPr>
          <w:p w14:paraId="2EB483CB">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p w14:paraId="7632E3E2">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w:t>
            </w:r>
          </w:p>
          <w:p w14:paraId="1C70B57F">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w:t>
            </w:r>
          </w:p>
          <w:p w14:paraId="1FDBA2D3">
            <w:pPr>
              <w:jc w:val="left"/>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□工程</w:t>
            </w:r>
          </w:p>
        </w:tc>
      </w:tr>
      <w:tr w14:paraId="5385E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618F5399">
            <w:pPr>
              <w:pStyle w:val="229"/>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701" w:type="dxa"/>
            <w:noWrap w:val="0"/>
            <w:vAlign w:val="center"/>
          </w:tcPr>
          <w:p w14:paraId="5A23B598">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w:t>
            </w:r>
          </w:p>
        </w:tc>
        <w:tc>
          <w:tcPr>
            <w:tcW w:w="7253" w:type="dxa"/>
            <w:noWrap w:val="0"/>
            <w:vAlign w:val="center"/>
          </w:tcPr>
          <w:p w14:paraId="65345D72">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p w14:paraId="5A00A427">
            <w:pPr>
              <w:jc w:val="left"/>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□组织，考察时间：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分</w:t>
            </w:r>
          </w:p>
          <w:p w14:paraId="58C442B4">
            <w:pPr>
              <w:pStyle w:val="229"/>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考察地点：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tc>
      </w:tr>
      <w:tr w14:paraId="56694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5D125F38">
            <w:pPr>
              <w:pStyle w:val="229"/>
              <w:jc w:val="center"/>
              <w:outlineLvl w:val="9"/>
              <w:rPr>
                <w:rFonts w:hint="eastAsia" w:ascii="宋体" w:hAnsi="宋体" w:eastAsia="宋体" w:cs="宋体"/>
                <w:color w:val="auto"/>
                <w:sz w:val="24"/>
                <w:szCs w:val="24"/>
                <w:highlight w:val="none"/>
              </w:rPr>
            </w:pPr>
          </w:p>
        </w:tc>
        <w:tc>
          <w:tcPr>
            <w:tcW w:w="1701" w:type="dxa"/>
            <w:noWrap w:val="0"/>
            <w:vAlign w:val="center"/>
          </w:tcPr>
          <w:p w14:paraId="1966D2A2">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磋商前答疑会</w:t>
            </w:r>
          </w:p>
        </w:tc>
        <w:tc>
          <w:tcPr>
            <w:tcW w:w="7253" w:type="dxa"/>
            <w:noWrap w:val="0"/>
            <w:vAlign w:val="center"/>
          </w:tcPr>
          <w:p w14:paraId="32D547E4">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■不召开</w:t>
            </w:r>
          </w:p>
          <w:p w14:paraId="183C34A8">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□召开，召开时间：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分</w:t>
            </w:r>
          </w:p>
          <w:p w14:paraId="7F59BD3C">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tc>
      </w:tr>
      <w:tr w14:paraId="3092A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988" w:type="dxa"/>
            <w:noWrap w:val="0"/>
            <w:vAlign w:val="center"/>
          </w:tcPr>
          <w:p w14:paraId="2A56ABBA">
            <w:pPr>
              <w:pStyle w:val="229"/>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w:t>
            </w:r>
          </w:p>
        </w:tc>
        <w:tc>
          <w:tcPr>
            <w:tcW w:w="1701" w:type="dxa"/>
            <w:noWrap w:val="0"/>
            <w:vAlign w:val="center"/>
          </w:tcPr>
          <w:p w14:paraId="66032121">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标的所属行业</w:t>
            </w:r>
          </w:p>
        </w:tc>
        <w:tc>
          <w:tcPr>
            <w:tcW w:w="7253" w:type="dxa"/>
            <w:noWrap w:val="0"/>
            <w:vAlign w:val="center"/>
          </w:tcPr>
          <w:p w14:paraId="49CCC151">
            <w:pPr>
              <w:jc w:val="left"/>
              <w:outlineLvl w:val="9"/>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本项目采购标的对应的中小企业划分标准所属行业：</w:t>
            </w:r>
            <w:r>
              <w:rPr>
                <w:rFonts w:hint="eastAsia" w:ascii="宋体" w:hAnsi="宋体" w:eastAsia="宋体" w:cs="宋体"/>
                <w:color w:val="auto"/>
                <w:sz w:val="24"/>
                <w:szCs w:val="24"/>
                <w:highlight w:val="none"/>
                <w:u w:val="single"/>
                <w:lang w:val="en-US" w:eastAsia="zh-CN"/>
              </w:rPr>
              <w:t xml:space="preserve"> 其他未列明行业 </w:t>
            </w:r>
          </w:p>
        </w:tc>
      </w:tr>
      <w:tr w14:paraId="34D47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58BC5784">
            <w:pPr>
              <w:pStyle w:val="229"/>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w:t>
            </w:r>
          </w:p>
        </w:tc>
        <w:tc>
          <w:tcPr>
            <w:tcW w:w="1701" w:type="dxa"/>
            <w:noWrap w:val="0"/>
            <w:vAlign w:val="center"/>
          </w:tcPr>
          <w:p w14:paraId="7A929987">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tc>
        <w:tc>
          <w:tcPr>
            <w:tcW w:w="7253" w:type="dxa"/>
            <w:noWrap w:val="0"/>
            <w:vAlign w:val="center"/>
          </w:tcPr>
          <w:p w14:paraId="770F55CD">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报价的特殊规定：</w:t>
            </w:r>
          </w:p>
          <w:p w14:paraId="251505B3">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14:paraId="5AFF5584">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□有，具体情形：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tc>
      </w:tr>
      <w:tr w14:paraId="2FA63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82C2F8C">
            <w:pPr>
              <w:pStyle w:val="229"/>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1701" w:type="dxa"/>
            <w:noWrap w:val="0"/>
            <w:vAlign w:val="center"/>
          </w:tcPr>
          <w:p w14:paraId="2555DA2F">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w:t>
            </w:r>
          </w:p>
        </w:tc>
        <w:tc>
          <w:tcPr>
            <w:tcW w:w="7253" w:type="dxa"/>
            <w:noWrap w:val="0"/>
            <w:vAlign w:val="center"/>
          </w:tcPr>
          <w:p w14:paraId="2E108928">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免收</w:t>
            </w:r>
          </w:p>
        </w:tc>
      </w:tr>
      <w:tr w14:paraId="388D1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FE71178">
            <w:pPr>
              <w:pStyle w:val="229"/>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1701" w:type="dxa"/>
            <w:noWrap w:val="0"/>
            <w:vAlign w:val="center"/>
          </w:tcPr>
          <w:p w14:paraId="1B67FD8E">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响应有效期</w:t>
            </w:r>
          </w:p>
        </w:tc>
        <w:tc>
          <w:tcPr>
            <w:tcW w:w="7253" w:type="dxa"/>
            <w:noWrap w:val="0"/>
            <w:vAlign w:val="center"/>
          </w:tcPr>
          <w:p w14:paraId="34ACD3DB">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自提交响应文件的截止之日起算</w:t>
            </w:r>
            <w:r>
              <w:rPr>
                <w:rFonts w:hint="eastAsia" w:ascii="宋体" w:hAnsi="宋体" w:eastAsia="宋体" w:cs="宋体"/>
                <w:color w:val="auto"/>
                <w:sz w:val="24"/>
                <w:szCs w:val="24"/>
                <w:highlight w:val="none"/>
                <w:u w:val="single"/>
                <w:lang w:val="en-US" w:eastAsia="zh-CN"/>
              </w:rPr>
              <w:t xml:space="preserve"> 60 </w:t>
            </w:r>
            <w:r>
              <w:rPr>
                <w:rFonts w:hint="eastAsia" w:ascii="宋体" w:hAnsi="宋体" w:eastAsia="宋体" w:cs="宋体"/>
                <w:color w:val="auto"/>
                <w:sz w:val="24"/>
                <w:szCs w:val="24"/>
                <w:highlight w:val="none"/>
              </w:rPr>
              <w:t>日历天。</w:t>
            </w:r>
          </w:p>
        </w:tc>
      </w:tr>
      <w:tr w14:paraId="12F3B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0" w:hRule="atLeast"/>
          <w:jc w:val="center"/>
        </w:trPr>
        <w:tc>
          <w:tcPr>
            <w:tcW w:w="988" w:type="dxa"/>
            <w:noWrap w:val="0"/>
            <w:vAlign w:val="center"/>
          </w:tcPr>
          <w:p w14:paraId="5C861323">
            <w:pPr>
              <w:pStyle w:val="229"/>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w:t>
            </w:r>
          </w:p>
        </w:tc>
        <w:tc>
          <w:tcPr>
            <w:tcW w:w="1701" w:type="dxa"/>
            <w:noWrap w:val="0"/>
            <w:vAlign w:val="center"/>
          </w:tcPr>
          <w:p w14:paraId="41DAC0A5">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w:t>
            </w:r>
          </w:p>
        </w:tc>
        <w:tc>
          <w:tcPr>
            <w:tcW w:w="7253" w:type="dxa"/>
            <w:noWrap w:val="0"/>
            <w:vAlign w:val="center"/>
          </w:tcPr>
          <w:p w14:paraId="5CC7AD9F">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本项目是否允许分包： </w:t>
            </w:r>
          </w:p>
          <w:p w14:paraId="4D61E1BF">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p w14:paraId="01104351">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□允许，具体要求：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2BA3EA53">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（1）可以分包履行的具体内容：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4439DA9B">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（2）允许分包的金额或者比例：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6714A4C8">
            <w:pPr>
              <w:jc w:val="left"/>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（3）其他要求：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tc>
      </w:tr>
      <w:tr w14:paraId="1DAC5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29712C9">
            <w:pPr>
              <w:pStyle w:val="229"/>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24.1.1</w:t>
            </w:r>
          </w:p>
        </w:tc>
        <w:tc>
          <w:tcPr>
            <w:tcW w:w="1701" w:type="dxa"/>
            <w:noWrap w:val="0"/>
            <w:vAlign w:val="center"/>
          </w:tcPr>
          <w:p w14:paraId="4A8BAA4F">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w:t>
            </w:r>
          </w:p>
        </w:tc>
        <w:tc>
          <w:tcPr>
            <w:tcW w:w="7253" w:type="dxa"/>
            <w:noWrap w:val="0"/>
            <w:vAlign w:val="center"/>
          </w:tcPr>
          <w:p w14:paraId="6DD7D268">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询问送达形式：</w:t>
            </w:r>
            <w:r>
              <w:rPr>
                <w:rFonts w:hint="eastAsia" w:ascii="宋体" w:hAnsi="宋体" w:eastAsia="宋体" w:cs="宋体"/>
                <w:color w:val="auto"/>
                <w:sz w:val="24"/>
                <w:szCs w:val="24"/>
                <w:highlight w:val="none"/>
                <w:u w:val="single"/>
                <w:lang w:val="en-US" w:eastAsia="zh-CN"/>
              </w:rPr>
              <w:t xml:space="preserve"> 于202</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lang w:val="en-US" w:eastAsia="zh-CN"/>
              </w:rPr>
              <w:t>年</w:t>
            </w:r>
            <w:r>
              <w:rPr>
                <w:rFonts w:hint="eastAsia" w:ascii="宋体" w:hAnsi="宋体" w:cs="宋体"/>
                <w:color w:val="auto"/>
                <w:sz w:val="24"/>
                <w:szCs w:val="24"/>
                <w:highlight w:val="none"/>
                <w:u w:val="single"/>
                <w:lang w:val="en-US" w:eastAsia="zh-CN"/>
              </w:rPr>
              <w:t>12</w:t>
            </w:r>
            <w:r>
              <w:rPr>
                <w:rFonts w:hint="eastAsia" w:ascii="宋体" w:hAnsi="宋体" w:eastAsia="宋体" w:cs="宋体"/>
                <w:color w:val="auto"/>
                <w:sz w:val="24"/>
                <w:szCs w:val="24"/>
                <w:highlight w:val="none"/>
                <w:u w:val="single"/>
                <w:lang w:val="en-US" w:eastAsia="zh-CN"/>
              </w:rPr>
              <w:t>月</w:t>
            </w:r>
            <w:r>
              <w:rPr>
                <w:rFonts w:hint="eastAsia" w:ascii="宋体" w:hAnsi="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lang w:val="en-US" w:eastAsia="zh-CN"/>
              </w:rPr>
              <w:t xml:space="preserve">日11:00（北京时间）前以书面形式递交至江苏尚阳工程管理有限公司 </w:t>
            </w:r>
            <w:r>
              <w:rPr>
                <w:rFonts w:hint="eastAsia" w:ascii="宋体" w:hAnsi="宋体" w:eastAsia="宋体" w:cs="宋体"/>
                <w:color w:val="auto"/>
                <w:sz w:val="24"/>
                <w:szCs w:val="24"/>
                <w:highlight w:val="none"/>
              </w:rPr>
              <w:t>。</w:t>
            </w:r>
          </w:p>
        </w:tc>
      </w:tr>
      <w:tr w14:paraId="1F136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6D5F6E3">
            <w:pPr>
              <w:pStyle w:val="229"/>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w:t>
            </w:r>
          </w:p>
        </w:tc>
        <w:tc>
          <w:tcPr>
            <w:tcW w:w="1701" w:type="dxa"/>
            <w:noWrap w:val="0"/>
            <w:vAlign w:val="center"/>
          </w:tcPr>
          <w:p w14:paraId="2E60720A">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7253" w:type="dxa"/>
            <w:noWrap w:val="0"/>
            <w:vAlign w:val="center"/>
          </w:tcPr>
          <w:p w14:paraId="66BB3639">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接收询问和质疑的联系方式</w:t>
            </w:r>
          </w:p>
          <w:p w14:paraId="35E2BA9E">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联系部门：</w:t>
            </w:r>
            <w:r>
              <w:rPr>
                <w:rFonts w:hint="eastAsia" w:ascii="宋体" w:hAnsi="宋体" w:eastAsia="宋体" w:cs="宋体"/>
                <w:color w:val="auto"/>
                <w:sz w:val="24"/>
                <w:szCs w:val="24"/>
                <w:highlight w:val="none"/>
                <w:u w:val="single"/>
              </w:rPr>
              <w:t xml:space="preserve">  嵇玲  </w:t>
            </w:r>
            <w:r>
              <w:rPr>
                <w:rFonts w:hint="eastAsia" w:ascii="宋体" w:hAnsi="宋体" w:eastAsia="宋体" w:cs="宋体"/>
                <w:color w:val="auto"/>
                <w:sz w:val="24"/>
                <w:szCs w:val="24"/>
                <w:highlight w:val="none"/>
              </w:rPr>
              <w:t>；</w:t>
            </w:r>
          </w:p>
          <w:p w14:paraId="167FCBB0">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0519-88818295（8000）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C530777">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常州市新北区嵩山路1-301号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575AB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372BF88">
            <w:pPr>
              <w:pStyle w:val="229"/>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1701" w:type="dxa"/>
            <w:noWrap w:val="0"/>
            <w:vAlign w:val="center"/>
          </w:tcPr>
          <w:p w14:paraId="1CAA8C22">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代理费</w:t>
            </w:r>
          </w:p>
        </w:tc>
        <w:tc>
          <w:tcPr>
            <w:tcW w:w="7253" w:type="dxa"/>
            <w:noWrap w:val="0"/>
            <w:vAlign w:val="center"/>
          </w:tcPr>
          <w:p w14:paraId="2C7CE756">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收费对象：</w:t>
            </w:r>
          </w:p>
          <w:p w14:paraId="0305FD9F">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p w14:paraId="704DC4C5">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w:t>
            </w:r>
          </w:p>
          <w:p w14:paraId="777F53B7">
            <w:pPr>
              <w:jc w:val="left"/>
              <w:outlineLvl w:val="9"/>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收费标准：</w:t>
            </w:r>
            <w:r>
              <w:rPr>
                <w:rFonts w:hint="eastAsia" w:ascii="宋体" w:hAnsi="宋体" w:eastAsia="宋体" w:cs="宋体"/>
                <w:color w:val="auto"/>
                <w:sz w:val="24"/>
                <w:szCs w:val="24"/>
                <w:highlight w:val="none"/>
                <w:u w:val="single"/>
              </w:rPr>
              <w:t xml:space="preserve"> 收费比例按差额定率分档累进法计算，收费差额费率：成交金额在100万元(含)以下的为1.5%，成交金额在100万元（不含）至500万元（含）的为0.8%</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shd w:val="clear" w:color="auto" w:fill="auto"/>
                <w:lang w:val="en-US" w:eastAsia="zh-CN"/>
              </w:rPr>
              <w:t>成交</w:t>
            </w:r>
            <w:r>
              <w:rPr>
                <w:rFonts w:hint="eastAsia" w:ascii="宋体" w:hAnsi="宋体" w:eastAsia="宋体" w:cs="宋体"/>
                <w:color w:val="auto"/>
                <w:sz w:val="24"/>
                <w:szCs w:val="24"/>
                <w:highlight w:val="none"/>
                <w:u w:val="single"/>
                <w:shd w:val="clear" w:color="auto" w:fill="auto"/>
              </w:rPr>
              <w:t>服务收费按上述计算方法</w:t>
            </w:r>
            <w:r>
              <w:rPr>
                <w:rFonts w:hint="eastAsia" w:ascii="宋体" w:hAnsi="宋体" w:eastAsia="宋体" w:cs="宋体"/>
                <w:color w:val="auto"/>
                <w:sz w:val="24"/>
                <w:szCs w:val="24"/>
                <w:highlight w:val="none"/>
                <w:u w:val="single"/>
                <w:shd w:val="clear" w:color="auto" w:fill="auto"/>
                <w:lang w:val="en-US" w:eastAsia="zh-CN"/>
              </w:rPr>
              <w:t>收取，</w:t>
            </w:r>
            <w:r>
              <w:rPr>
                <w:rFonts w:hint="eastAsia" w:ascii="宋体" w:hAnsi="宋体" w:eastAsia="宋体" w:cs="宋体"/>
                <w:color w:val="auto"/>
                <w:sz w:val="24"/>
                <w:szCs w:val="24"/>
                <w:highlight w:val="none"/>
                <w:u w:val="single"/>
                <w:shd w:val="clear" w:color="auto" w:fill="auto"/>
              </w:rPr>
              <w:t>不足人民币3000元的，按人民币3000元收取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w:t>
            </w:r>
          </w:p>
          <w:p w14:paraId="617C2E82">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缴纳时间：</w:t>
            </w:r>
            <w:r>
              <w:rPr>
                <w:rFonts w:hint="eastAsia" w:ascii="宋体" w:hAnsi="宋体" w:eastAsia="宋体" w:cs="宋体"/>
                <w:color w:val="auto"/>
                <w:sz w:val="24"/>
                <w:szCs w:val="24"/>
                <w:highlight w:val="none"/>
                <w:u w:val="single"/>
              </w:rPr>
              <w:t xml:space="preserve"> 成交供应商应在领取成交通知书时将成交服务费付至采购代理机构的</w:t>
            </w:r>
            <w:r>
              <w:rPr>
                <w:rFonts w:hint="eastAsia" w:ascii="宋体" w:hAnsi="宋体" w:eastAsia="宋体" w:cs="宋体"/>
                <w:color w:val="auto"/>
                <w:sz w:val="24"/>
                <w:szCs w:val="24"/>
                <w:highlight w:val="none"/>
                <w:u w:val="single"/>
                <w:lang w:eastAsia="zh-CN"/>
              </w:rPr>
              <w:t>账</w:t>
            </w:r>
            <w:r>
              <w:rPr>
                <w:rFonts w:hint="eastAsia" w:ascii="宋体" w:hAnsi="宋体" w:eastAsia="宋体" w:cs="宋体"/>
                <w:color w:val="auto"/>
                <w:sz w:val="24"/>
                <w:szCs w:val="24"/>
                <w:highlight w:val="none"/>
                <w:u w:val="single"/>
              </w:rPr>
              <w:t xml:space="preserve">户并备注项目编号 </w:t>
            </w:r>
            <w:r>
              <w:rPr>
                <w:rFonts w:hint="eastAsia" w:ascii="宋体" w:hAnsi="宋体" w:eastAsia="宋体" w:cs="宋体"/>
                <w:color w:val="auto"/>
                <w:sz w:val="24"/>
                <w:szCs w:val="24"/>
                <w:highlight w:val="none"/>
              </w:rPr>
              <w:t>。</w:t>
            </w:r>
          </w:p>
          <w:p w14:paraId="6BD92405">
            <w:pPr>
              <w:jc w:val="left"/>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收款单位：江苏尚阳工程管理有限公司</w:t>
            </w:r>
          </w:p>
          <w:p w14:paraId="3213F8A5">
            <w:pPr>
              <w:jc w:val="left"/>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银行账号：406010100100626575</w:t>
            </w:r>
          </w:p>
          <w:p w14:paraId="06985261">
            <w:pPr>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开户银行：兴业银行股份有限公司常州分行</w:t>
            </w:r>
          </w:p>
        </w:tc>
      </w:tr>
    </w:tbl>
    <w:p w14:paraId="16A1604B">
      <w:pPr>
        <w:tabs>
          <w:tab w:val="left" w:pos="5580"/>
        </w:tabs>
        <w:spacing w:line="360" w:lineRule="auto"/>
        <w:jc w:val="both"/>
        <w:outlineLvl w:val="9"/>
        <w:rPr>
          <w:color w:val="auto"/>
          <w:sz w:val="24"/>
          <w:highlight w:val="none"/>
        </w:rPr>
        <w:sectPr>
          <w:pgSz w:w="11907" w:h="16840"/>
          <w:pgMar w:top="1418" w:right="1134" w:bottom="1418" w:left="1701" w:header="851" w:footer="851" w:gutter="0"/>
          <w:pgNumType w:fmt="decimal"/>
          <w:cols w:space="1701" w:num="1"/>
          <w:titlePg/>
          <w:docGrid w:linePitch="360" w:charSpace="0"/>
        </w:sectPr>
      </w:pPr>
    </w:p>
    <w:p w14:paraId="6EAA85CE">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供应商须知</w:t>
      </w:r>
    </w:p>
    <w:p w14:paraId="4B9DCE98">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70" w:name="_Toc264969208"/>
      <w:bookmarkStart w:id="71" w:name="_Toc265228356"/>
      <w:bookmarkStart w:id="72" w:name="_Toc305158786"/>
      <w:bookmarkStart w:id="73" w:name="_Toc150774723"/>
      <w:bookmarkStart w:id="74" w:name="_Toc226965791"/>
      <w:bookmarkStart w:id="75" w:name="_Toc305158860"/>
      <w:bookmarkStart w:id="76" w:name="_Toc142311020"/>
      <w:bookmarkStart w:id="77" w:name="_Toc151193906"/>
      <w:bookmarkStart w:id="78" w:name="_Toc226309762"/>
      <w:bookmarkStart w:id="79" w:name="_Toc520356143"/>
      <w:bookmarkStart w:id="80" w:name="_Toc127151518"/>
      <w:bookmarkStart w:id="81" w:name="_Toc226965708"/>
      <w:bookmarkStart w:id="82" w:name="_Toc226337214"/>
      <w:bookmarkStart w:id="83" w:name="_Toc195842883"/>
      <w:bookmarkStart w:id="84" w:name="_Toc150480756"/>
      <w:bookmarkStart w:id="85" w:name="_Toc151190145"/>
      <w:bookmarkStart w:id="86" w:name="_Toc150509269"/>
      <w:bookmarkStart w:id="87" w:name="_Toc151193760"/>
      <w:bookmarkStart w:id="88" w:name="_Toc150774618"/>
      <w:bookmarkStart w:id="89" w:name="_Toc151193616"/>
      <w:bookmarkStart w:id="90" w:name="_Toc151193688"/>
      <w:bookmarkStart w:id="91" w:name="_Toc151193832"/>
      <w:r>
        <w:rPr>
          <w:rFonts w:hint="eastAsia" w:ascii="宋体" w:hAnsi="宋体" w:eastAsia="宋体" w:cs="Times New Roman"/>
          <w:b/>
          <w:bCs/>
          <w:color w:val="auto"/>
          <w:sz w:val="28"/>
          <w:szCs w:val="28"/>
          <w:highlight w:val="none"/>
          <w:lang w:val="en-US" w:eastAsia="zh-CN"/>
        </w:rPr>
        <w:t>一   说  明</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1DAFF094">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bookmarkStart w:id="92" w:name="_Toc265228357"/>
      <w:bookmarkStart w:id="93" w:name="_Toc305158861"/>
      <w:bookmarkStart w:id="94" w:name="_Toc264969209"/>
      <w:bookmarkStart w:id="95" w:name="_Toc305158787"/>
      <w:r>
        <w:rPr>
          <w:rFonts w:hint="eastAsia" w:ascii="宋体" w:hAnsi="宋体" w:eastAsia="宋体" w:cs="宋体"/>
          <w:color w:val="auto"/>
          <w:sz w:val="24"/>
          <w:szCs w:val="24"/>
          <w:highlight w:val="none"/>
        </w:rPr>
        <w:t>采购人、采购代理机构、供应商</w:t>
      </w:r>
      <w:bookmarkEnd w:id="92"/>
      <w:bookmarkEnd w:id="93"/>
      <w:bookmarkEnd w:id="94"/>
      <w:bookmarkEnd w:id="95"/>
      <w:r>
        <w:rPr>
          <w:rFonts w:hint="eastAsia" w:ascii="宋体" w:hAnsi="宋体" w:eastAsia="宋体" w:cs="宋体"/>
          <w:color w:val="auto"/>
          <w:sz w:val="24"/>
          <w:szCs w:val="24"/>
          <w:highlight w:val="none"/>
        </w:rPr>
        <w:t>、联合体</w:t>
      </w:r>
    </w:p>
    <w:p w14:paraId="2AD072EB">
      <w:pPr>
        <w:keepNext w:val="0"/>
        <w:keepLines w:val="0"/>
        <w:pageBreakBefore w:val="0"/>
        <w:widowControl w:val="0"/>
        <w:numPr>
          <w:ilvl w:val="1"/>
          <w:numId w:val="8"/>
        </w:numPr>
        <w:tabs>
          <w:tab w:val="left" w:pos="1080"/>
          <w:tab w:val="left" w:pos="2014"/>
          <w:tab w:val="left" w:pos="5521"/>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采购人、采购代理机构：指依法进行政府采购的国家机关、事业单位、团体组织，及其委托的采购代理机构。本项目采购人、采购代理机构见第一章《采购邀请》。</w:t>
      </w:r>
    </w:p>
    <w:p w14:paraId="0962BDC9">
      <w:pPr>
        <w:keepNext w:val="0"/>
        <w:keepLines w:val="0"/>
        <w:pageBreakBefore w:val="0"/>
        <w:widowControl w:val="0"/>
        <w:numPr>
          <w:ilvl w:val="1"/>
          <w:numId w:val="8"/>
        </w:numPr>
        <w:tabs>
          <w:tab w:val="left" w:pos="1080"/>
          <w:tab w:val="left" w:pos="2014"/>
          <w:tab w:val="left" w:pos="5521"/>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供应商（也称“申请人”）：指向采购人提供货物、工程或者服务的法人、其他组织或者自然人。</w:t>
      </w:r>
    </w:p>
    <w:p w14:paraId="3DB17126">
      <w:pPr>
        <w:keepNext w:val="0"/>
        <w:keepLines w:val="0"/>
        <w:pageBreakBefore w:val="0"/>
        <w:widowControl w:val="0"/>
        <w:numPr>
          <w:ilvl w:val="1"/>
          <w:numId w:val="8"/>
        </w:numPr>
        <w:tabs>
          <w:tab w:val="left" w:pos="1080"/>
          <w:tab w:val="left" w:pos="2014"/>
          <w:tab w:val="left" w:pos="5521"/>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联合体：指两个以上的自然人、法人或者其他组织组成一个联合体，以一个供应商的身份共同参加政府采购。</w:t>
      </w:r>
    </w:p>
    <w:p w14:paraId="3277B5FF">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bookmarkStart w:id="96" w:name="_Toc265228358"/>
      <w:bookmarkStart w:id="97" w:name="_Toc164229361"/>
      <w:bookmarkStart w:id="98" w:name="_Toc150509271"/>
      <w:bookmarkStart w:id="99" w:name="_Toc149720813"/>
      <w:bookmarkStart w:id="100" w:name="_Toc150480758"/>
      <w:bookmarkStart w:id="101" w:name="_Toc195842885"/>
      <w:bookmarkStart w:id="102" w:name="_Toc151193908"/>
      <w:bookmarkStart w:id="103" w:name="_Toc127151721"/>
      <w:bookmarkStart w:id="104" w:name="_Toc151193618"/>
      <w:bookmarkStart w:id="105" w:name="_Toc226309764"/>
      <w:bookmarkStart w:id="106" w:name="_Toc151193690"/>
      <w:bookmarkStart w:id="107" w:name="_Toc305158788"/>
      <w:bookmarkStart w:id="108" w:name="_Toc142311022"/>
      <w:bookmarkStart w:id="109" w:name="_Toc150774620"/>
      <w:bookmarkStart w:id="110" w:name="_Toc151193834"/>
      <w:bookmarkStart w:id="111" w:name="_Toc226337216"/>
      <w:bookmarkStart w:id="112" w:name="_Toc264969210"/>
      <w:bookmarkStart w:id="113" w:name="_Toc164608634"/>
      <w:bookmarkStart w:id="114" w:name="_Toc305158862"/>
      <w:bookmarkStart w:id="115" w:name="_Toc151193762"/>
      <w:bookmarkStart w:id="116" w:name="_Toc150774725"/>
      <w:bookmarkStart w:id="117" w:name="_Toc164608789"/>
      <w:bookmarkStart w:id="118" w:name="_Toc226965793"/>
      <w:bookmarkStart w:id="119" w:name="_Toc127151520"/>
      <w:bookmarkStart w:id="120" w:name="_Toc127161434"/>
      <w:bookmarkStart w:id="121" w:name="_Toc164229215"/>
      <w:bookmarkStart w:id="122" w:name="_Toc226965710"/>
      <w:bookmarkStart w:id="123" w:name="_Toc164351614"/>
      <w:bookmarkStart w:id="124" w:name="_Toc151190147"/>
      <w:r>
        <w:rPr>
          <w:rFonts w:hint="eastAsia" w:ascii="宋体" w:hAnsi="宋体" w:eastAsia="宋体" w:cs="宋体"/>
          <w:color w:val="auto"/>
          <w:sz w:val="24"/>
          <w:szCs w:val="24"/>
          <w:highlight w:val="none"/>
        </w:rPr>
        <w:t>资金来源</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Pr>
          <w:rFonts w:hint="eastAsia" w:ascii="宋体" w:hAnsi="宋体" w:eastAsia="宋体" w:cs="宋体"/>
          <w:color w:val="auto"/>
          <w:sz w:val="24"/>
          <w:szCs w:val="24"/>
          <w:highlight w:val="none"/>
        </w:rPr>
        <w:t>、项目属性、科研仪器设备采购</w:t>
      </w:r>
    </w:p>
    <w:p w14:paraId="662F3269">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资金来源为财政性资金和/或本项目采购中无法与财政性资金分割的非财政性资金。</w:t>
      </w:r>
    </w:p>
    <w:p w14:paraId="5EC2839F">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项目属性见《供应商须知资料表》。</w:t>
      </w:r>
    </w:p>
    <w:p w14:paraId="4FF1F1B0">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是否属于科研仪器设备采购见《供应商须知资料表》。</w:t>
      </w:r>
    </w:p>
    <w:p w14:paraId="08B2E357">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现场考察、磋商前答疑会</w:t>
      </w:r>
    </w:p>
    <w:p w14:paraId="17C8BBB9">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若《供应商须知资料表》中规定了组织现场考察、召开磋商前答疑会，则供应商应按要求在规定的时间和地点参加。</w:t>
      </w:r>
      <w:bookmarkStart w:id="125" w:name="_Toc150774727"/>
      <w:bookmarkStart w:id="126" w:name="_Toc151193692"/>
      <w:bookmarkStart w:id="127" w:name="_Toc151190149"/>
      <w:bookmarkStart w:id="128" w:name="_Toc150774622"/>
      <w:bookmarkStart w:id="129" w:name="_Toc264969212"/>
      <w:bookmarkStart w:id="130" w:name="_Toc142311024"/>
      <w:bookmarkStart w:id="131" w:name="_Toc127151522"/>
      <w:bookmarkStart w:id="132" w:name="_Toc226965712"/>
      <w:bookmarkStart w:id="133" w:name="_Toc151193910"/>
      <w:bookmarkStart w:id="134" w:name="_Toc305158790"/>
      <w:bookmarkStart w:id="135" w:name="_Toc150509273"/>
      <w:bookmarkStart w:id="136" w:name="_Toc265228360"/>
      <w:bookmarkStart w:id="137" w:name="_Toc150480760"/>
      <w:bookmarkStart w:id="138" w:name="_Toc195842887"/>
      <w:bookmarkStart w:id="139" w:name="_Toc305158864"/>
      <w:bookmarkStart w:id="140" w:name="_Toc226965795"/>
      <w:bookmarkStart w:id="141" w:name="_Toc151193836"/>
      <w:bookmarkStart w:id="142" w:name="_Toc151193620"/>
      <w:bookmarkStart w:id="143" w:name="_Toc151193764"/>
      <w:bookmarkStart w:id="144" w:name="_Toc520356146"/>
      <w:bookmarkStart w:id="145" w:name="_Toc226337218"/>
      <w:bookmarkStart w:id="146" w:name="_Toc226309766"/>
    </w:p>
    <w:p w14:paraId="02CA1BB9">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由于未参加现场考察或磋商前答疑会而导致对项目实际情况不了解，影响响应文件编制、报价准确性、综合因素响应不全面等问题的，由供应商自行承担不利评审后果。</w:t>
      </w:r>
    </w:p>
    <w:p w14:paraId="0BA0EF28">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政府采购政策（包括但不限于下列具体政策要求）</w:t>
      </w:r>
    </w:p>
    <w:p w14:paraId="62510DEC">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本项目不涉及</w:t>
      </w:r>
      <w:r>
        <w:rPr>
          <w:rFonts w:hint="eastAsia" w:ascii="宋体" w:hAnsi="宋体" w:eastAsia="宋体" w:cs="宋体"/>
          <w:color w:val="auto"/>
          <w:sz w:val="24"/>
          <w:szCs w:val="24"/>
          <w:highlight w:val="none"/>
          <w:lang w:eastAsia="zh-CN"/>
        </w:rPr>
        <w:t>）</w:t>
      </w:r>
    </w:p>
    <w:p w14:paraId="753C3C8D">
      <w:pPr>
        <w:keepNext w:val="0"/>
        <w:keepLines w:val="0"/>
        <w:pageBreakBefore w:val="0"/>
        <w:widowControl w:val="0"/>
        <w:numPr>
          <w:ilvl w:val="2"/>
          <w:numId w:val="8"/>
        </w:numPr>
        <w:tabs>
          <w:tab w:val="left" w:pos="2014"/>
        </w:tabs>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E16B75E">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中小企业、监狱企业及残疾人福利性单位</w:t>
      </w:r>
    </w:p>
    <w:p w14:paraId="1225CF05">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中小企业定义：</w:t>
      </w:r>
    </w:p>
    <w:p w14:paraId="17ADEE9C">
      <w:pPr>
        <w:pStyle w:val="306"/>
        <w:keepNext w:val="0"/>
        <w:keepLines w:val="0"/>
        <w:pageBreakBefore w:val="0"/>
        <w:widowControl w:val="0"/>
        <w:numPr>
          <w:ilvl w:val="0"/>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3F936072">
      <w:pPr>
        <w:pStyle w:val="306"/>
        <w:keepNext w:val="0"/>
        <w:keepLines w:val="0"/>
        <w:pageBreakBefore w:val="0"/>
        <w:widowControl w:val="0"/>
        <w:numPr>
          <w:ilvl w:val="0"/>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3C5A6E19">
      <w:pPr>
        <w:pStyle w:val="306"/>
        <w:keepNext w:val="0"/>
        <w:keepLines w:val="0"/>
        <w:pageBreakBefore w:val="0"/>
        <w:widowControl w:val="0"/>
        <w:numPr>
          <w:ilvl w:val="0"/>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6FED724B">
      <w:pPr>
        <w:pStyle w:val="306"/>
        <w:keepNext w:val="0"/>
        <w:keepLines w:val="0"/>
        <w:pageBreakBefore w:val="0"/>
        <w:widowControl w:val="0"/>
        <w:numPr>
          <w:ilvl w:val="0"/>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45ADBDB1">
      <w:pPr>
        <w:pStyle w:val="306"/>
        <w:keepNext w:val="0"/>
        <w:keepLines w:val="0"/>
        <w:pageBreakBefore w:val="0"/>
        <w:widowControl w:val="0"/>
        <w:numPr>
          <w:ilvl w:val="1"/>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0DE2A465">
      <w:pPr>
        <w:pStyle w:val="306"/>
        <w:keepNext w:val="0"/>
        <w:keepLines w:val="0"/>
        <w:pageBreakBefore w:val="0"/>
        <w:widowControl w:val="0"/>
        <w:numPr>
          <w:ilvl w:val="1"/>
          <w:numId w:val="9"/>
        </w:numPr>
        <w:tabs>
          <w:tab w:val="left" w:pos="1980"/>
          <w:tab w:val="left" w:pos="2035"/>
          <w:tab w:val="left" w:pos="2977"/>
        </w:tabs>
        <w:spacing w:line="360" w:lineRule="auto"/>
        <w:outlineLvl w:val="9"/>
        <w:rPr>
          <w:rFonts w:hint="eastAsia" w:ascii="宋体" w:hAnsi="宋体" w:eastAsia="宋体" w:cs="宋体"/>
          <w:vanish/>
          <w:color w:val="auto"/>
          <w:sz w:val="24"/>
          <w:szCs w:val="24"/>
          <w:highlight w:val="none"/>
        </w:rPr>
      </w:pPr>
    </w:p>
    <w:p w14:paraId="3EB539A9">
      <w:pPr>
        <w:pStyle w:val="306"/>
        <w:keepNext w:val="0"/>
        <w:keepLines w:val="0"/>
        <w:pageBreakBefore w:val="0"/>
        <w:widowControl w:val="0"/>
        <w:numPr>
          <w:ilvl w:val="2"/>
          <w:numId w:val="9"/>
        </w:numPr>
        <w:tabs>
          <w:tab w:val="left" w:pos="2035"/>
          <w:tab w:val="left" w:pos="2977"/>
        </w:tabs>
        <w:spacing w:line="360" w:lineRule="auto"/>
        <w:outlineLvl w:val="9"/>
        <w:rPr>
          <w:rFonts w:hint="eastAsia" w:ascii="宋体" w:hAnsi="宋体" w:eastAsia="宋体" w:cs="宋体"/>
          <w:vanish/>
          <w:color w:val="auto"/>
          <w:sz w:val="24"/>
          <w:szCs w:val="24"/>
          <w:highlight w:val="none"/>
        </w:rPr>
      </w:pPr>
    </w:p>
    <w:p w14:paraId="55036D10">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FD5A41C">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供应商提供的货物、工程或者服务符合下列情形的，享受中小企业扶持政策：</w:t>
      </w:r>
    </w:p>
    <w:p w14:paraId="2B35FD84">
      <w:pPr>
        <w:keepNext w:val="0"/>
        <w:keepLines w:val="0"/>
        <w:pageBreakBefore w:val="0"/>
        <w:widowControl w:val="0"/>
        <w:tabs>
          <w:tab w:val="left" w:pos="1980"/>
        </w:tabs>
        <w:spacing w:line="360" w:lineRule="auto"/>
        <w:ind w:left="283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（1）在货物采购项目中，货物由中小企业制造，即货物由中小企业生产且使用该中小企业商号或者注册商标；</w:t>
      </w:r>
    </w:p>
    <w:p w14:paraId="24E2A383">
      <w:pPr>
        <w:keepNext w:val="0"/>
        <w:keepLines w:val="0"/>
        <w:pageBreakBefore w:val="0"/>
        <w:widowControl w:val="0"/>
        <w:tabs>
          <w:tab w:val="left" w:pos="1980"/>
        </w:tabs>
        <w:spacing w:line="360" w:lineRule="auto"/>
        <w:ind w:left="283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（2）在工程采购项目中，工程由中小企业承建，即工程施工单位为中小企业；</w:t>
      </w:r>
    </w:p>
    <w:p w14:paraId="6D89223E">
      <w:pPr>
        <w:keepNext w:val="0"/>
        <w:keepLines w:val="0"/>
        <w:pageBreakBefore w:val="0"/>
        <w:widowControl w:val="0"/>
        <w:tabs>
          <w:tab w:val="left" w:pos="1980"/>
        </w:tabs>
        <w:spacing w:line="360" w:lineRule="auto"/>
        <w:ind w:left="283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（3）在服务采购项目中，服务由中小企业承接，即提供服务的人员为中小企业依照《中华人民共和国劳动合同法》订立劳动合同的从业人员。</w:t>
      </w:r>
    </w:p>
    <w:p w14:paraId="74AA00B5">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在货物采购项目中，供应商提供的货物既有中小企业制造货物，也有大型企业制造货物的，不享受中小企业扶持政策。</w:t>
      </w:r>
    </w:p>
    <w:p w14:paraId="162CF1D3">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6709ECAF">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BAE12EF">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残疾人福利单位定义：享受政府采购支持政策的残疾人福利性单位应当同时满足以下条件：</w:t>
      </w:r>
    </w:p>
    <w:p w14:paraId="0A04724C">
      <w:pPr>
        <w:pStyle w:val="306"/>
        <w:keepNext w:val="0"/>
        <w:keepLines w:val="0"/>
        <w:pageBreakBefore w:val="0"/>
        <w:widowControl w:val="0"/>
        <w:numPr>
          <w:ilvl w:val="2"/>
          <w:numId w:val="9"/>
        </w:numPr>
        <w:tabs>
          <w:tab w:val="left" w:pos="2035"/>
          <w:tab w:val="left" w:pos="2977"/>
        </w:tabs>
        <w:spacing w:line="360" w:lineRule="auto"/>
        <w:outlineLvl w:val="9"/>
        <w:rPr>
          <w:rFonts w:hint="eastAsia" w:ascii="宋体" w:hAnsi="宋体" w:eastAsia="宋体" w:cs="宋体"/>
          <w:vanish/>
          <w:color w:val="auto"/>
          <w:sz w:val="24"/>
          <w:szCs w:val="24"/>
          <w:highlight w:val="none"/>
        </w:rPr>
      </w:pPr>
    </w:p>
    <w:p w14:paraId="0DC15F67">
      <w:pPr>
        <w:pStyle w:val="306"/>
        <w:keepNext w:val="0"/>
        <w:keepLines w:val="0"/>
        <w:pageBreakBefore w:val="0"/>
        <w:widowControl w:val="0"/>
        <w:numPr>
          <w:ilvl w:val="2"/>
          <w:numId w:val="9"/>
        </w:numPr>
        <w:tabs>
          <w:tab w:val="left" w:pos="2035"/>
          <w:tab w:val="left" w:pos="2977"/>
        </w:tabs>
        <w:spacing w:line="360" w:lineRule="auto"/>
        <w:outlineLvl w:val="9"/>
        <w:rPr>
          <w:rFonts w:hint="eastAsia" w:ascii="宋体" w:hAnsi="宋体" w:eastAsia="宋体" w:cs="宋体"/>
          <w:vanish/>
          <w:color w:val="auto"/>
          <w:sz w:val="24"/>
          <w:szCs w:val="24"/>
          <w:highlight w:val="none"/>
        </w:rPr>
      </w:pPr>
    </w:p>
    <w:p w14:paraId="3DBEDE5D">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安置的残疾人占本单位在职职工人数的比例不低于25%（含25%），并且安置的残疾人人数不少于10 人（含10 人）；</w:t>
      </w:r>
    </w:p>
    <w:p w14:paraId="2DF6294F">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依法与安置的每位残疾人签订了一年以上（含一年）的劳动合同或服务协议；</w:t>
      </w:r>
    </w:p>
    <w:p w14:paraId="1DAA7DC9">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为安置的每位残疾人按月足额缴纳了基本养老保险、基本医疗保险、失业保险、工伤保险和生育保险等社会保险费；</w:t>
      </w:r>
    </w:p>
    <w:p w14:paraId="1242424A">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通过银行等金融机构向安置的每位残疾人，按月支付了不低于单位所在区县适用的经省级人民政府批准的月最低工资标准的工资；</w:t>
      </w:r>
    </w:p>
    <w:p w14:paraId="70BDC1B6">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提供本单位制造的货物、承担的工程或者服务（以下简称产品），或者提供其他残疾人福利性单位制造的货物（不包括使用非残疾人福利性单位注册商标的货物）；</w:t>
      </w:r>
    </w:p>
    <w:p w14:paraId="0BB49902">
      <w:pPr>
        <w:keepNext w:val="0"/>
        <w:keepLines w:val="0"/>
        <w:pageBreakBefore w:val="0"/>
        <w:widowControl w:val="0"/>
        <w:numPr>
          <w:ilvl w:val="3"/>
          <w:numId w:val="9"/>
        </w:numPr>
        <w:tabs>
          <w:tab w:val="left" w:pos="1980"/>
          <w:tab w:val="left" w:pos="2035"/>
          <w:tab w:val="left" w:pos="2885"/>
          <w:tab w:val="left" w:pos="2977"/>
        </w:tabs>
        <w:spacing w:line="360" w:lineRule="auto"/>
        <w:ind w:left="288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D3CD20">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本项目是否专门面向中小企业预留采购份额见第一章《采购邀请》。</w:t>
      </w:r>
    </w:p>
    <w:p w14:paraId="77E4D85D">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采购标的对应的中小企业划分标准所属行业见《供应商须知资料表》。</w:t>
      </w:r>
    </w:p>
    <w:p w14:paraId="2DBE1049">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小微企业价格评审优惠的政策调整：见第三章《评审方法和评审标准》。</w:t>
      </w:r>
    </w:p>
    <w:p w14:paraId="0461E66E">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政府采购节能产品、环境标志产品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本项目不涉及</w:t>
      </w:r>
      <w:r>
        <w:rPr>
          <w:rFonts w:hint="eastAsia" w:ascii="宋体" w:hAnsi="宋体" w:eastAsia="宋体" w:cs="宋体"/>
          <w:color w:val="auto"/>
          <w:sz w:val="24"/>
          <w:szCs w:val="24"/>
          <w:highlight w:val="none"/>
          <w:lang w:eastAsia="zh-CN"/>
        </w:rPr>
        <w:t>）</w:t>
      </w:r>
    </w:p>
    <w:p w14:paraId="483A415E">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6DF6091">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F0C77DE">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color w:val="auto"/>
          <w:sz w:val="24"/>
          <w:szCs w:val="24"/>
          <w:highlight w:val="none"/>
        </w:rPr>
        <w:t>响应无效</w:t>
      </w:r>
      <w:r>
        <w:rPr>
          <w:rFonts w:hint="eastAsia" w:ascii="宋体" w:hAnsi="宋体" w:eastAsia="宋体" w:cs="宋体"/>
          <w:color w:val="auto"/>
          <w:sz w:val="24"/>
          <w:szCs w:val="24"/>
          <w:highlight w:val="none"/>
        </w:rPr>
        <w:t>；</w:t>
      </w:r>
    </w:p>
    <w:p w14:paraId="702EACDA">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非政府强制采购的节能产品或环境标志产品，依据品目清单和认证证书实施政府优先采购。优先采购的具体规定见第三章《评审方法和评审标准》。</w:t>
      </w:r>
    </w:p>
    <w:p w14:paraId="5F09548B">
      <w:pPr>
        <w:keepNext w:val="0"/>
        <w:keepLines w:val="0"/>
        <w:pageBreakBefore w:val="0"/>
        <w:widowControl w:val="0"/>
        <w:numPr>
          <w:ilvl w:val="2"/>
          <w:numId w:val="8"/>
        </w:numPr>
        <w:tabs>
          <w:tab w:val="left" w:pos="2014"/>
        </w:tabs>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依据《关于印发〈商品包装政府采购需求标准（试行）〉、〈快递包装政府采购需求标准（试行）〉的通知》（财办库〔2020〕123号）</w:t>
      </w:r>
      <w:r>
        <w:rPr>
          <w:rFonts w:hint="eastAsia" w:ascii="宋体" w:hAnsi="宋体" w:cs="宋体"/>
          <w:color w:val="auto"/>
          <w:sz w:val="24"/>
          <w:szCs w:val="24"/>
          <w:highlight w:val="none"/>
          <w:lang w:eastAsia="zh-CN"/>
        </w:rPr>
        <w:t>、财政部 生态环境部 工业和信息化部关于印发《绿色数据中心政府采购需求标准(试行)"的通知(财库{2023}7号)</w:t>
      </w:r>
      <w:r>
        <w:rPr>
          <w:rFonts w:hint="eastAsia" w:ascii="宋体" w:hAnsi="宋体" w:eastAsia="宋体" w:cs="宋体"/>
          <w:color w:val="auto"/>
          <w:sz w:val="24"/>
          <w:szCs w:val="24"/>
          <w:highlight w:val="none"/>
        </w:rPr>
        <w:t>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p>
    <w:p w14:paraId="6F2BBEBA">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支持乡村产业振兴管理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本项目不涉及</w:t>
      </w:r>
      <w:r>
        <w:rPr>
          <w:rFonts w:hint="eastAsia" w:ascii="宋体" w:hAnsi="宋体" w:eastAsia="宋体" w:cs="宋体"/>
          <w:color w:val="auto"/>
          <w:sz w:val="24"/>
          <w:szCs w:val="24"/>
          <w:highlight w:val="none"/>
          <w:lang w:eastAsia="zh-CN"/>
        </w:rPr>
        <w:t>）</w:t>
      </w:r>
    </w:p>
    <w:p w14:paraId="5BCE7A05">
      <w:pPr>
        <w:keepNext w:val="0"/>
        <w:keepLines w:val="0"/>
        <w:pageBreakBefore w:val="0"/>
        <w:widowControl w:val="0"/>
        <w:numPr>
          <w:ilvl w:val="2"/>
          <w:numId w:val="8"/>
        </w:numPr>
        <w:tabs>
          <w:tab w:val="left" w:pos="2014"/>
        </w:tabs>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为落实《关于运用政府采购政策支持乡村产业振兴的通知》（财库〔2021〕19号）有关要求，做好支持脱贫攻坚工作，本项目采购活动中对于支持乡村振兴管理的相关要求见第四章《采购需求》。</w:t>
      </w:r>
    </w:p>
    <w:p w14:paraId="60F35260">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正版软件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本项目不涉及</w:t>
      </w:r>
      <w:r>
        <w:rPr>
          <w:rFonts w:hint="eastAsia" w:ascii="宋体" w:hAnsi="宋体" w:eastAsia="宋体" w:cs="宋体"/>
          <w:color w:val="auto"/>
          <w:sz w:val="24"/>
          <w:szCs w:val="24"/>
          <w:highlight w:val="none"/>
          <w:lang w:eastAsia="zh-CN"/>
        </w:rPr>
        <w:t>）</w:t>
      </w:r>
    </w:p>
    <w:p w14:paraId="38F6FA1E">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color w:val="auto"/>
          <w:sz w:val="24"/>
          <w:szCs w:val="24"/>
          <w:highlight w:val="none"/>
        </w:rPr>
        <w:t>响应无效</w:t>
      </w:r>
      <w:r>
        <w:rPr>
          <w:rFonts w:hint="eastAsia" w:ascii="宋体" w:hAnsi="宋体" w:eastAsia="宋体" w:cs="宋体"/>
          <w:color w:val="auto"/>
          <w:sz w:val="24"/>
          <w:szCs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BED179B">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BF528FE">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政府采购创新产品政策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本项目不涉及</w:t>
      </w:r>
      <w:r>
        <w:rPr>
          <w:rFonts w:hint="eastAsia" w:ascii="宋体" w:hAnsi="宋体" w:eastAsia="宋体" w:cs="宋体"/>
          <w:color w:val="auto"/>
          <w:sz w:val="24"/>
          <w:szCs w:val="24"/>
          <w:highlight w:val="none"/>
          <w:lang w:eastAsia="zh-CN"/>
        </w:rPr>
        <w:t>）</w:t>
      </w:r>
    </w:p>
    <w:p w14:paraId="25E17E8B">
      <w:pPr>
        <w:keepNext w:val="0"/>
        <w:keepLines w:val="0"/>
        <w:pageBreakBefore w:val="0"/>
        <w:widowControl w:val="0"/>
        <w:numPr>
          <w:ilvl w:val="2"/>
          <w:numId w:val="8"/>
        </w:numPr>
        <w:tabs>
          <w:tab w:val="left" w:pos="2014"/>
        </w:tabs>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BE0878E">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绿色采购政策</w:t>
      </w:r>
    </w:p>
    <w:p w14:paraId="790AFF6B">
      <w:pPr>
        <w:keepNext w:val="0"/>
        <w:keepLines w:val="0"/>
        <w:pageBreakBefore w:val="0"/>
        <w:widowControl w:val="0"/>
        <w:numPr>
          <w:ilvl w:val="2"/>
          <w:numId w:val="8"/>
        </w:numPr>
        <w:tabs>
          <w:tab w:val="left" w:pos="2014"/>
        </w:tabs>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绿色数据中心政策 </w:t>
      </w:r>
    </w:p>
    <w:p w14:paraId="609986CE">
      <w:pPr>
        <w:keepNext w:val="0"/>
        <w:keepLines w:val="0"/>
        <w:pageBreakBefore w:val="0"/>
        <w:widowControl w:val="0"/>
        <w:numPr>
          <w:ilvl w:val="0"/>
          <w:numId w:val="0"/>
        </w:numPr>
        <w:tabs>
          <w:tab w:val="left" w:pos="1980"/>
          <w:tab w:val="left" w:pos="2520"/>
        </w:tabs>
        <w:spacing w:line="360" w:lineRule="auto"/>
        <w:ind w:left="144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268B6ED">
      <w:pPr>
        <w:keepNext w:val="0"/>
        <w:keepLines w:val="0"/>
        <w:pageBreakBefore w:val="0"/>
        <w:widowControl w:val="0"/>
        <w:numPr>
          <w:ilvl w:val="2"/>
          <w:numId w:val="8"/>
        </w:numPr>
        <w:tabs>
          <w:tab w:val="left" w:pos="2014"/>
        </w:tabs>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推广应用绿色建材</w:t>
      </w:r>
    </w:p>
    <w:p w14:paraId="6EB4B99F">
      <w:pPr>
        <w:keepNext w:val="0"/>
        <w:keepLines w:val="0"/>
        <w:pageBreakBefore w:val="0"/>
        <w:widowControl w:val="0"/>
        <w:numPr>
          <w:ilvl w:val="0"/>
          <w:numId w:val="0"/>
        </w:numPr>
        <w:tabs>
          <w:tab w:val="left" w:pos="1980"/>
          <w:tab w:val="left" w:pos="2520"/>
        </w:tabs>
        <w:spacing w:line="360" w:lineRule="auto"/>
        <w:ind w:left="144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2D7F6246">
      <w:pPr>
        <w:keepNext w:val="0"/>
        <w:keepLines w:val="0"/>
        <w:pageBreakBefore w:val="0"/>
        <w:widowControl w:val="0"/>
        <w:numPr>
          <w:ilvl w:val="2"/>
          <w:numId w:val="8"/>
        </w:numPr>
        <w:tabs>
          <w:tab w:val="left" w:pos="2014"/>
        </w:tabs>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优先使用低挥发性有机化合物产品</w:t>
      </w:r>
    </w:p>
    <w:p w14:paraId="1DA891F8">
      <w:pPr>
        <w:keepNext w:val="0"/>
        <w:keepLines w:val="0"/>
        <w:pageBreakBefore w:val="0"/>
        <w:widowControl w:val="0"/>
        <w:numPr>
          <w:ilvl w:val="0"/>
          <w:numId w:val="0"/>
        </w:numPr>
        <w:tabs>
          <w:tab w:val="left" w:pos="1980"/>
          <w:tab w:val="left" w:pos="2520"/>
        </w:tabs>
        <w:spacing w:line="360" w:lineRule="auto"/>
        <w:ind w:left="144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采购人要落实挥发性有机化合物（VOCs）治理要求，若本项目中涉及涂料、胶黏剂、油墨、清洗剂等挥发性有机物产品的，属于强制性标准的，</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应当提供符合国家和江苏省相关VOCs 含量限制标准的产品；属于推荐性标准的，应当在采购文件中载明低VOCs的优惠幅度、评审标准等，以体现优先采购。</w:t>
      </w:r>
    </w:p>
    <w:p w14:paraId="0BC736F7">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响应费用</w:t>
      </w:r>
    </w:p>
    <w:p w14:paraId="00D16E17">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供应商应自行承担所有与准备和参加磋商有关的费用，无论磋商的结果如何，采购人或采购代理机构在任何情况下均无承担这些费用的义务和责任。</w:t>
      </w:r>
    </w:p>
    <w:p w14:paraId="66F3DA28">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147" w:name="_1.8_计量单位"/>
      <w:bookmarkEnd w:id="147"/>
    </w:p>
    <w:p w14:paraId="05D09197">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二   竞争性磋商文件</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7F02EF8E">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bookmarkStart w:id="148" w:name="_Toc226337219"/>
      <w:bookmarkStart w:id="149" w:name="_Toc151193621"/>
      <w:bookmarkStart w:id="150" w:name="_Toc127161437"/>
      <w:bookmarkStart w:id="151" w:name="_Toc195842888"/>
      <w:bookmarkStart w:id="152" w:name="_Toc164229218"/>
      <w:bookmarkStart w:id="153" w:name="_Toc164608792"/>
      <w:bookmarkStart w:id="154" w:name="_Toc150774728"/>
      <w:bookmarkStart w:id="155" w:name="_Toc149720816"/>
      <w:bookmarkStart w:id="156" w:name="_Toc164608637"/>
      <w:bookmarkStart w:id="157" w:name="_Toc151193911"/>
      <w:bookmarkStart w:id="158" w:name="_Toc265228361"/>
      <w:bookmarkStart w:id="159" w:name="_Toc264969213"/>
      <w:bookmarkStart w:id="160" w:name="_Toc164351617"/>
      <w:bookmarkStart w:id="161" w:name="_Toc151193837"/>
      <w:bookmarkStart w:id="162" w:name="_Toc150509274"/>
      <w:bookmarkStart w:id="163" w:name="_Toc305158791"/>
      <w:bookmarkStart w:id="164" w:name="_Toc226309767"/>
      <w:bookmarkStart w:id="165" w:name="_Toc151193765"/>
      <w:bookmarkStart w:id="166" w:name="_Toc150774623"/>
      <w:bookmarkStart w:id="167" w:name="_Toc151190150"/>
      <w:bookmarkStart w:id="168" w:name="_Toc164229364"/>
      <w:bookmarkStart w:id="169" w:name="_Toc226965713"/>
      <w:bookmarkStart w:id="170" w:name="_Toc520356147"/>
      <w:bookmarkStart w:id="171" w:name="_Toc142311025"/>
      <w:bookmarkStart w:id="172" w:name="_Toc150480761"/>
      <w:bookmarkStart w:id="173" w:name="_Toc127151523"/>
      <w:bookmarkStart w:id="174" w:name="_Toc151193693"/>
      <w:bookmarkStart w:id="175" w:name="_Toc305158865"/>
      <w:bookmarkStart w:id="176" w:name="_Toc127151724"/>
      <w:bookmarkStart w:id="177" w:name="_Toc226965796"/>
      <w:r>
        <w:rPr>
          <w:rFonts w:hint="eastAsia" w:ascii="宋体" w:hAnsi="宋体" w:eastAsia="宋体" w:cs="宋体"/>
          <w:color w:val="auto"/>
          <w:sz w:val="24"/>
          <w:szCs w:val="24"/>
          <w:highlight w:val="none"/>
        </w:rPr>
        <w:t>竞争性磋商文件构</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Pr>
          <w:rFonts w:hint="eastAsia" w:ascii="宋体" w:hAnsi="宋体" w:eastAsia="宋体" w:cs="宋体"/>
          <w:color w:val="auto"/>
          <w:sz w:val="24"/>
          <w:szCs w:val="24"/>
          <w:highlight w:val="none"/>
        </w:rPr>
        <w:t>成</w:t>
      </w:r>
    </w:p>
    <w:p w14:paraId="480EECE7">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竞争性磋商文件包括以下部分：</w:t>
      </w:r>
    </w:p>
    <w:p w14:paraId="3F030BBB">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采购邀请</w:t>
      </w:r>
    </w:p>
    <w:p w14:paraId="48C65B01">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供应商须知</w:t>
      </w:r>
    </w:p>
    <w:p w14:paraId="20C54AC1">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评审程序、评审方法和评审标准</w:t>
      </w:r>
    </w:p>
    <w:p w14:paraId="52131649">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14:paraId="155A8370">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合同草案条款</w:t>
      </w:r>
    </w:p>
    <w:p w14:paraId="4C722BEC">
      <w:pPr>
        <w:keepNext w:val="0"/>
        <w:keepLines w:val="0"/>
        <w:pageBreakBefore w:val="0"/>
        <w:widowControl w:val="0"/>
        <w:numPr>
          <w:ilvl w:val="0"/>
          <w:numId w:val="10"/>
        </w:numPr>
        <w:tabs>
          <w:tab w:val="left" w:pos="1980"/>
          <w:tab w:val="left" w:pos="2520"/>
        </w:tabs>
        <w:spacing w:line="360" w:lineRule="auto"/>
        <w:ind w:left="1440" w:firstLine="5"/>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响应文件格式</w:t>
      </w:r>
    </w:p>
    <w:p w14:paraId="7A3F707E">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auto"/>
          <w:sz w:val="24"/>
          <w:szCs w:val="24"/>
          <w:highlight w:val="none"/>
        </w:rPr>
        <w:t>响应无效</w:t>
      </w:r>
      <w:r>
        <w:rPr>
          <w:rFonts w:hint="eastAsia" w:ascii="宋体" w:hAnsi="宋体" w:eastAsia="宋体" w:cs="宋体"/>
          <w:color w:val="auto"/>
          <w:sz w:val="24"/>
          <w:szCs w:val="24"/>
          <w:highlight w:val="none"/>
        </w:rPr>
        <w:t>。</w:t>
      </w:r>
    </w:p>
    <w:p w14:paraId="2DCA9380">
      <w:pPr>
        <w:keepNext w:val="0"/>
        <w:keepLines w:val="0"/>
        <w:pageBreakBefore w:val="0"/>
        <w:widowControl w:val="0"/>
        <w:numPr>
          <w:ilvl w:val="0"/>
          <w:numId w:val="8"/>
        </w:numPr>
        <w:tabs>
          <w:tab w:val="left" w:pos="1080"/>
          <w:tab w:val="left" w:pos="2014"/>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对竞争性磋商文件的澄清或修改</w:t>
      </w:r>
    </w:p>
    <w:p w14:paraId="61F2A3A1">
      <w:pPr>
        <w:keepNext w:val="0"/>
        <w:keepLines w:val="0"/>
        <w:pageBreakBefore w:val="0"/>
        <w:widowControl w:val="0"/>
        <w:numPr>
          <w:ilvl w:val="1"/>
          <w:numId w:val="8"/>
        </w:numPr>
        <w:tabs>
          <w:tab w:val="left" w:pos="1080"/>
          <w:tab w:val="left" w:pos="1561"/>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采购人或采购代理机构对已发出的竞争性磋商文件进行必要澄清或者修改的，将在原公告发布媒体上以发布更正公告的形式通知所有获取磋商文件的供应商。</w:t>
      </w:r>
    </w:p>
    <w:p w14:paraId="5DE3D522">
      <w:pPr>
        <w:keepNext w:val="0"/>
        <w:keepLines w:val="0"/>
        <w:pageBreakBefore w:val="0"/>
        <w:widowControl w:val="0"/>
        <w:numPr>
          <w:ilvl w:val="1"/>
          <w:numId w:val="8"/>
        </w:numPr>
        <w:tabs>
          <w:tab w:val="left" w:pos="1080"/>
          <w:tab w:val="left" w:pos="1561"/>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3E7EEBB0">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178" w:name="_Toc516367020"/>
      <w:bookmarkStart w:id="179" w:name="_Toc150774731"/>
      <w:bookmarkStart w:id="180" w:name="_Toc195842891"/>
      <w:bookmarkStart w:id="181" w:name="_Toc150480764"/>
      <w:bookmarkStart w:id="182" w:name="_Toc226965716"/>
      <w:bookmarkStart w:id="183" w:name="_Toc305158868"/>
      <w:bookmarkStart w:id="184" w:name="_Toc127151526"/>
      <w:bookmarkStart w:id="185" w:name="_Toc305158794"/>
      <w:bookmarkStart w:id="186" w:name="_Toc142311028"/>
      <w:bookmarkStart w:id="187" w:name="_Toc226337222"/>
      <w:bookmarkStart w:id="188" w:name="_Toc150509277"/>
      <w:bookmarkStart w:id="189" w:name="_Toc150774626"/>
      <w:bookmarkStart w:id="190" w:name="_Toc151193768"/>
      <w:bookmarkStart w:id="191" w:name="_Toc226965799"/>
      <w:bookmarkStart w:id="192" w:name="_Toc264969216"/>
      <w:bookmarkStart w:id="193" w:name="_Toc520356150"/>
      <w:bookmarkStart w:id="194" w:name="_Toc151190153"/>
      <w:bookmarkStart w:id="195" w:name="_Toc151193914"/>
      <w:bookmarkStart w:id="196" w:name="_Toc151193696"/>
      <w:bookmarkStart w:id="197" w:name="_Toc226309770"/>
      <w:bookmarkStart w:id="198" w:name="_Toc151193840"/>
      <w:bookmarkStart w:id="199" w:name="_Toc151193624"/>
      <w:bookmarkStart w:id="200" w:name="_Toc265228364"/>
    </w:p>
    <w:p w14:paraId="132C554F">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三   响应文件</w:t>
      </w:r>
      <w:bookmarkEnd w:id="178"/>
      <w:r>
        <w:rPr>
          <w:rFonts w:hint="eastAsia" w:ascii="宋体" w:hAnsi="宋体" w:eastAsia="宋体" w:cs="Times New Roman"/>
          <w:b/>
          <w:bCs/>
          <w:color w:val="auto"/>
          <w:sz w:val="28"/>
          <w:szCs w:val="28"/>
          <w:highlight w:val="none"/>
          <w:lang w:val="en-US" w:eastAsia="zh-CN"/>
        </w:rPr>
        <w:t>的编制</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6DD9F48E">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bookmarkStart w:id="201" w:name="_Toc305158795"/>
      <w:bookmarkStart w:id="202" w:name="_Toc264969217"/>
      <w:bookmarkStart w:id="203" w:name="_Toc226337223"/>
      <w:bookmarkStart w:id="204" w:name="_Toc127151728"/>
      <w:bookmarkStart w:id="205" w:name="_Toc150774627"/>
      <w:bookmarkStart w:id="206" w:name="_Toc150480765"/>
      <w:bookmarkStart w:id="207" w:name="_Toc520356151"/>
      <w:bookmarkStart w:id="208" w:name="_Toc127161441"/>
      <w:bookmarkStart w:id="209" w:name="_Toc265228365"/>
      <w:bookmarkStart w:id="210" w:name="_Toc151193841"/>
      <w:bookmarkStart w:id="211" w:name="_Toc195842892"/>
      <w:bookmarkStart w:id="212" w:name="_Toc305158869"/>
      <w:bookmarkStart w:id="213" w:name="_Toc150509278"/>
      <w:bookmarkStart w:id="214" w:name="_Toc516367021"/>
      <w:bookmarkStart w:id="215" w:name="_Toc151190154"/>
      <w:bookmarkStart w:id="216" w:name="_Toc164229222"/>
      <w:bookmarkStart w:id="217" w:name="_Toc151193769"/>
      <w:bookmarkStart w:id="218" w:name="_Toc164229368"/>
      <w:bookmarkStart w:id="219" w:name="_Toc226965717"/>
      <w:bookmarkStart w:id="220" w:name="_Toc150774732"/>
      <w:bookmarkStart w:id="221" w:name="_Toc164608796"/>
      <w:bookmarkStart w:id="222" w:name="_Toc127151527"/>
      <w:bookmarkStart w:id="223" w:name="_Toc164351621"/>
      <w:bookmarkStart w:id="224" w:name="_Toc226309771"/>
      <w:bookmarkStart w:id="225" w:name="_Toc142311029"/>
      <w:bookmarkStart w:id="226" w:name="_Toc151193915"/>
      <w:bookmarkStart w:id="227" w:name="_Toc226965800"/>
      <w:bookmarkStart w:id="228" w:name="_Toc164608641"/>
      <w:bookmarkStart w:id="229" w:name="_Toc149720820"/>
      <w:bookmarkStart w:id="230" w:name="_Toc151193625"/>
      <w:bookmarkStart w:id="231" w:name="_Toc151193697"/>
      <w:r>
        <w:rPr>
          <w:rFonts w:hint="eastAsia" w:ascii="宋体" w:hAnsi="宋体" w:eastAsia="宋体" w:cs="宋体"/>
          <w:color w:val="auto"/>
          <w:sz w:val="24"/>
          <w:highlight w:val="none"/>
        </w:rPr>
        <w:t>响应范围、竞争性磋商文件中计量单位的使用</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rFonts w:hint="eastAsia" w:ascii="宋体" w:hAnsi="宋体" w:eastAsia="宋体" w:cs="宋体"/>
          <w:color w:val="auto"/>
          <w:sz w:val="24"/>
          <w:highlight w:val="none"/>
        </w:rPr>
        <w:t>及磋商语言</w:t>
      </w:r>
    </w:p>
    <w:p w14:paraId="4D0E504F">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02D5404E">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除竞争性磋商文件有特殊要求外，本项目磋商所使用的计量单位，应采用中华人民共和国法定计量单位。</w:t>
      </w:r>
    </w:p>
    <w:p w14:paraId="719F66FC">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67503EB">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bookmarkStart w:id="232" w:name="_Ref467306676"/>
      <w:bookmarkStart w:id="233" w:name="_Ref467306195"/>
      <w:bookmarkStart w:id="234" w:name="_Toc516367022"/>
      <w:bookmarkStart w:id="235" w:name="_Toc127151528"/>
      <w:bookmarkStart w:id="236" w:name="_Toc164608797"/>
      <w:bookmarkStart w:id="237" w:name="_Toc151190155"/>
      <w:bookmarkStart w:id="238" w:name="_Toc226965801"/>
      <w:bookmarkStart w:id="239" w:name="_Toc164229369"/>
      <w:bookmarkStart w:id="240" w:name="_Toc151193698"/>
      <w:bookmarkStart w:id="241" w:name="_Toc164351622"/>
      <w:bookmarkStart w:id="242" w:name="_Toc226309772"/>
      <w:bookmarkStart w:id="243" w:name="_Toc149720821"/>
      <w:bookmarkStart w:id="244" w:name="_Toc127161442"/>
      <w:bookmarkStart w:id="245" w:name="_Toc151193770"/>
      <w:bookmarkStart w:id="246" w:name="_Toc195842893"/>
      <w:bookmarkStart w:id="247" w:name="_Toc150509279"/>
      <w:bookmarkStart w:id="248" w:name="_Toc520356152"/>
      <w:bookmarkStart w:id="249" w:name="_Toc164608642"/>
      <w:bookmarkStart w:id="250" w:name="_Toc150774733"/>
      <w:bookmarkStart w:id="251" w:name="_Toc150774628"/>
      <w:bookmarkStart w:id="252" w:name="_Toc151193916"/>
      <w:bookmarkStart w:id="253" w:name="_Toc142311030"/>
      <w:bookmarkStart w:id="254" w:name="_Toc226965718"/>
      <w:bookmarkStart w:id="255" w:name="_Toc151193842"/>
      <w:bookmarkStart w:id="256" w:name="_Toc265228366"/>
      <w:bookmarkStart w:id="257" w:name="_Toc305158870"/>
      <w:bookmarkStart w:id="258" w:name="_Toc150480766"/>
      <w:bookmarkStart w:id="259" w:name="_Toc305158796"/>
      <w:bookmarkStart w:id="260" w:name="_Toc151193626"/>
      <w:bookmarkStart w:id="261" w:name="_Toc226337224"/>
      <w:bookmarkStart w:id="262" w:name="_Toc264969218"/>
      <w:bookmarkStart w:id="263" w:name="_Toc127151729"/>
      <w:bookmarkStart w:id="264" w:name="_Toc164229223"/>
      <w:r>
        <w:rPr>
          <w:rFonts w:hint="eastAsia" w:ascii="宋体" w:hAnsi="宋体" w:eastAsia="宋体" w:cs="宋体"/>
          <w:color w:val="auto"/>
          <w:sz w:val="24"/>
          <w:highlight w:val="none"/>
        </w:rPr>
        <w:t>响应文件</w:t>
      </w:r>
      <w:bookmarkEnd w:id="232"/>
      <w:bookmarkEnd w:id="233"/>
      <w:bookmarkEnd w:id="234"/>
      <w:r>
        <w:rPr>
          <w:rFonts w:hint="eastAsia" w:ascii="宋体" w:hAnsi="宋体" w:eastAsia="宋体" w:cs="宋体"/>
          <w:color w:val="auto"/>
          <w:sz w:val="24"/>
          <w:highlight w:val="none"/>
        </w:rPr>
        <w:t>构成</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01F8679C">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bookmarkStart w:id="265" w:name="_Ref467052588"/>
      <w:r>
        <w:rPr>
          <w:rFonts w:hint="eastAsia" w:ascii="宋体" w:hAnsi="宋体" w:eastAsia="宋体" w:cs="宋体"/>
          <w:color w:val="auto"/>
          <w:sz w:val="24"/>
          <w:highlight w:val="none"/>
        </w:rPr>
        <w:t>供应商应当按照竞争性磋商文件的要求编制响应文件，并对其提交的响应文件的真实性、合法性承担法律责任。响应文件的部分格式要求，见第六章《响应文件格式》。</w:t>
      </w:r>
    </w:p>
    <w:p w14:paraId="67C6EEB9">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 w:val="24"/>
          <w:highlight w:val="none"/>
        </w:rPr>
        <w:t>否则响应无效</w:t>
      </w:r>
      <w:r>
        <w:rPr>
          <w:rFonts w:hint="eastAsia" w:ascii="宋体" w:hAnsi="宋体" w:eastAsia="宋体" w:cs="宋体"/>
          <w:color w:val="auto"/>
          <w:sz w:val="24"/>
          <w:highlight w:val="none"/>
        </w:rPr>
        <w:t>。未标记“实质性格式”的文件和竞争性磋商文件未提供格式的内容，可由供应商自行编写。</w:t>
      </w:r>
    </w:p>
    <w:p w14:paraId="62A3BE06">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第三章《评审方法和评审标准》中涉及的证明文件。</w:t>
      </w:r>
    </w:p>
    <w:p w14:paraId="77322829">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7A7D1EE">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供应商认为应附的其他材料。</w:t>
      </w:r>
      <w:bookmarkEnd w:id="265"/>
    </w:p>
    <w:p w14:paraId="580BADD6">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bookmarkStart w:id="266" w:name="_Toc142311032"/>
      <w:bookmarkStart w:id="267" w:name="_Toc520356155"/>
      <w:bookmarkStart w:id="268" w:name="_Toc150509281"/>
      <w:bookmarkStart w:id="269" w:name="_Toc164351624"/>
      <w:bookmarkStart w:id="270" w:name="_Toc127151731"/>
      <w:bookmarkStart w:id="271" w:name="_Toc151193844"/>
      <w:bookmarkStart w:id="272" w:name="_Toc164608799"/>
      <w:bookmarkStart w:id="273" w:name="_Toc151193772"/>
      <w:bookmarkStart w:id="274" w:name="_Toc127151530"/>
      <w:bookmarkStart w:id="275" w:name="_Toc151193628"/>
      <w:bookmarkStart w:id="276" w:name="_Toc149720823"/>
      <w:bookmarkStart w:id="277" w:name="_Toc195842895"/>
      <w:bookmarkStart w:id="278" w:name="_Toc150480768"/>
      <w:bookmarkStart w:id="279" w:name="_Toc164229371"/>
      <w:bookmarkStart w:id="280" w:name="_Toc151190157"/>
      <w:bookmarkStart w:id="281" w:name="_Toc164608644"/>
      <w:bookmarkStart w:id="282" w:name="_Toc151193918"/>
      <w:bookmarkStart w:id="283" w:name="_Toc151193700"/>
      <w:bookmarkStart w:id="284" w:name="_Toc150774735"/>
      <w:bookmarkStart w:id="285" w:name="_Toc127161444"/>
      <w:bookmarkStart w:id="286" w:name="_Toc164229225"/>
      <w:bookmarkStart w:id="287" w:name="_Toc150774630"/>
      <w:r>
        <w:rPr>
          <w:rFonts w:hint="eastAsia" w:ascii="宋体" w:hAnsi="宋体" w:eastAsia="宋体" w:cs="宋体"/>
          <w:color w:val="auto"/>
          <w:sz w:val="24"/>
          <w:highlight w:val="none"/>
        </w:rPr>
        <w:t>报价</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181E2218">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所有响应均以人民币报价。</w:t>
      </w:r>
    </w:p>
    <w:p w14:paraId="0435A22C">
      <w:pPr>
        <w:keepNext w:val="0"/>
        <w:keepLines w:val="0"/>
        <w:pageBreakBefore w:val="0"/>
        <w:widowControl w:val="0"/>
        <w:numPr>
          <w:ilvl w:val="1"/>
          <w:numId w:val="8"/>
        </w:numPr>
        <w:tabs>
          <w:tab w:val="left" w:pos="1080"/>
        </w:tabs>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772F3C73">
      <w:pPr>
        <w:keepNext w:val="0"/>
        <w:keepLines w:val="0"/>
        <w:pageBreakBefore w:val="0"/>
        <w:widowControl w:val="0"/>
        <w:numPr>
          <w:ilvl w:val="2"/>
          <w:numId w:val="8"/>
        </w:numPr>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3E64C187">
      <w:pPr>
        <w:keepNext w:val="0"/>
        <w:keepLines w:val="0"/>
        <w:pageBreakBefore w:val="0"/>
        <w:widowControl w:val="0"/>
        <w:numPr>
          <w:ilvl w:val="2"/>
          <w:numId w:val="8"/>
        </w:numPr>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按照竞争性磋商文件要求完成本项目的全部相关服务费用。</w:t>
      </w:r>
    </w:p>
    <w:p w14:paraId="16036EDF">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采购人不得向供应商索要或者接受其给予的赠品、回扣或者与采购无关的其他商品、服务。</w:t>
      </w:r>
    </w:p>
    <w:p w14:paraId="2CCC8243">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供应商不能提供任何有选择性或可调整的最终报价（竞争性磋商文件另有规定的除外），否则其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26F7067C">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磋商保证金</w:t>
      </w:r>
    </w:p>
    <w:p w14:paraId="2509E694">
      <w:pPr>
        <w:keepNext w:val="0"/>
        <w:keepLines w:val="0"/>
        <w:pageBreakBefore w:val="0"/>
        <w:widowControl w:val="0"/>
        <w:tabs>
          <w:tab w:val="left" w:pos="360"/>
        </w:tabs>
        <w:spacing w:line="360" w:lineRule="auto"/>
        <w:ind w:firstLine="36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根据江苏省和常州市的相关文件规定，免收保证金。</w:t>
      </w:r>
    </w:p>
    <w:p w14:paraId="7BC894B2">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响应有效期</w:t>
      </w:r>
    </w:p>
    <w:p w14:paraId="778AA98D">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响应文件应在本竞争性磋商文件《供应商须知资料表》中规定的响应有效期内保持有效，响应有效期少于竞争性磋商文件规定期限的，其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0C01479E">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bookmarkStart w:id="288" w:name="_Toc164351627"/>
      <w:bookmarkStart w:id="289" w:name="_Toc151190160"/>
      <w:bookmarkStart w:id="290" w:name="_Toc151193921"/>
      <w:bookmarkStart w:id="291" w:name="_Toc164229228"/>
      <w:bookmarkStart w:id="292" w:name="_Toc151193631"/>
      <w:bookmarkStart w:id="293" w:name="_Toc127151734"/>
      <w:bookmarkStart w:id="294" w:name="_Toc150509284"/>
      <w:bookmarkStart w:id="295" w:name="_Toc164608802"/>
      <w:bookmarkStart w:id="296" w:name="_Toc195842898"/>
      <w:bookmarkStart w:id="297" w:name="_Toc142311035"/>
      <w:bookmarkStart w:id="298" w:name="_Toc164608647"/>
      <w:bookmarkStart w:id="299" w:name="_Toc149720826"/>
      <w:bookmarkStart w:id="300" w:name="_Toc164229374"/>
      <w:bookmarkStart w:id="301" w:name="_Toc226965806"/>
      <w:bookmarkStart w:id="302" w:name="_Toc150774633"/>
      <w:bookmarkStart w:id="303" w:name="_Toc264969223"/>
      <w:bookmarkStart w:id="304" w:name="_Toc305158875"/>
      <w:bookmarkStart w:id="305" w:name="_Toc150774738"/>
      <w:bookmarkStart w:id="306" w:name="_Toc520356158"/>
      <w:bookmarkStart w:id="307" w:name="_Toc151193703"/>
      <w:bookmarkStart w:id="308" w:name="_Toc127161447"/>
      <w:bookmarkStart w:id="309" w:name="_Toc226337229"/>
      <w:bookmarkStart w:id="310" w:name="_Toc151193775"/>
      <w:bookmarkStart w:id="311" w:name="_Toc265228371"/>
      <w:bookmarkStart w:id="312" w:name="_Toc226309777"/>
      <w:bookmarkStart w:id="313" w:name="_Toc151193847"/>
      <w:bookmarkStart w:id="314" w:name="_Toc127151533"/>
      <w:bookmarkStart w:id="315" w:name="_Toc226965723"/>
      <w:bookmarkStart w:id="316" w:name="_Toc305158801"/>
      <w:bookmarkStart w:id="317" w:name="_Toc150480771"/>
      <w:r>
        <w:rPr>
          <w:rFonts w:hint="eastAsia" w:ascii="宋体" w:hAnsi="宋体" w:eastAsia="宋体" w:cs="宋体"/>
          <w:color w:val="auto"/>
          <w:sz w:val="24"/>
          <w:highlight w:val="none"/>
        </w:rPr>
        <w:t>响应文件的签署</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r>
        <w:rPr>
          <w:rFonts w:hint="eastAsia" w:ascii="宋体" w:hAnsi="宋体" w:eastAsia="宋体" w:cs="宋体"/>
          <w:color w:val="auto"/>
          <w:sz w:val="24"/>
          <w:highlight w:val="none"/>
        </w:rPr>
        <w:t>、盖章</w:t>
      </w:r>
    </w:p>
    <w:p w14:paraId="108A4833">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6E5873AD">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竞争性磋商文件要求盖章的内容，一般通过</w:t>
      </w:r>
      <w:r>
        <w:rPr>
          <w:rFonts w:hint="eastAsia" w:ascii="宋体" w:hAnsi="宋体" w:eastAsia="宋体" w:cs="宋体"/>
          <w:color w:val="auto"/>
          <w:sz w:val="24"/>
          <w:highlight w:val="none"/>
          <w:lang w:val="en-US" w:eastAsia="zh-CN"/>
        </w:rPr>
        <w:t>磋商响应文件</w:t>
      </w:r>
      <w:r>
        <w:rPr>
          <w:rFonts w:hint="eastAsia" w:ascii="宋体" w:hAnsi="宋体" w:eastAsia="宋体" w:cs="宋体"/>
          <w:color w:val="auto"/>
          <w:sz w:val="24"/>
          <w:highlight w:val="none"/>
        </w:rPr>
        <w:t>编制工具加盖电子签章。</w:t>
      </w:r>
    </w:p>
    <w:p w14:paraId="2FEB38D4">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318" w:name="_Toc151193776"/>
      <w:bookmarkStart w:id="319" w:name="_Toc226965807"/>
      <w:bookmarkStart w:id="320" w:name="_Toc226965724"/>
      <w:bookmarkStart w:id="321" w:name="_Toc151193922"/>
      <w:bookmarkStart w:id="322" w:name="_Toc305158876"/>
      <w:bookmarkStart w:id="323" w:name="_Toc150509285"/>
      <w:bookmarkStart w:id="324" w:name="_Toc150480772"/>
      <w:bookmarkStart w:id="325" w:name="_Toc226337230"/>
      <w:bookmarkStart w:id="326" w:name="_Toc151193632"/>
      <w:bookmarkStart w:id="327" w:name="_Toc151193704"/>
      <w:bookmarkStart w:id="328" w:name="_Toc264969224"/>
      <w:bookmarkStart w:id="329" w:name="_Toc151190161"/>
      <w:bookmarkStart w:id="330" w:name="_Toc151193848"/>
      <w:bookmarkStart w:id="331" w:name="_Toc520356159"/>
      <w:bookmarkStart w:id="332" w:name="_Toc265228372"/>
      <w:bookmarkStart w:id="333" w:name="_Toc150774634"/>
      <w:bookmarkStart w:id="334" w:name="_Toc142311036"/>
      <w:bookmarkStart w:id="335" w:name="_Toc195842899"/>
      <w:bookmarkStart w:id="336" w:name="_Toc305158802"/>
      <w:bookmarkStart w:id="337" w:name="_Toc150774739"/>
      <w:bookmarkStart w:id="338" w:name="_Toc226309778"/>
      <w:bookmarkStart w:id="339" w:name="_Toc127151534"/>
    </w:p>
    <w:p w14:paraId="0DEF19F3">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四   响应文件的提交</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7AC01046">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bookmarkStart w:id="340" w:name="_Toc151193777"/>
      <w:bookmarkStart w:id="341" w:name="_Toc149720828"/>
      <w:bookmarkStart w:id="342" w:name="_Toc305158877"/>
      <w:bookmarkStart w:id="343" w:name="_Toc226965808"/>
      <w:bookmarkStart w:id="344" w:name="_Toc151193923"/>
      <w:bookmarkStart w:id="345" w:name="_Toc151193633"/>
      <w:bookmarkStart w:id="346" w:name="_Toc142311037"/>
      <w:bookmarkStart w:id="347" w:name="_Toc305158803"/>
      <w:bookmarkStart w:id="348" w:name="_Toc150509286"/>
      <w:bookmarkStart w:id="349" w:name="_Toc151190162"/>
      <w:bookmarkStart w:id="350" w:name="_Toc164608649"/>
      <w:bookmarkStart w:id="351" w:name="_Toc226309779"/>
      <w:bookmarkStart w:id="352" w:name="_Toc164351629"/>
      <w:bookmarkStart w:id="353" w:name="_Toc265228373"/>
      <w:bookmarkStart w:id="354" w:name="_Toc151193705"/>
      <w:bookmarkStart w:id="355" w:name="_Toc127151535"/>
      <w:bookmarkStart w:id="356" w:name="_Toc520356160"/>
      <w:bookmarkStart w:id="357" w:name="_Toc164608804"/>
      <w:bookmarkStart w:id="358" w:name="_Toc150774740"/>
      <w:bookmarkStart w:id="359" w:name="_Toc150774635"/>
      <w:bookmarkStart w:id="360" w:name="_Toc151193849"/>
      <w:bookmarkStart w:id="361" w:name="_Toc226337231"/>
      <w:bookmarkStart w:id="362" w:name="_Toc127161449"/>
      <w:bookmarkStart w:id="363" w:name="_Toc195842900"/>
      <w:bookmarkStart w:id="364" w:name="_Toc164229376"/>
      <w:bookmarkStart w:id="365" w:name="_Toc226965725"/>
      <w:bookmarkStart w:id="366" w:name="_Toc164229230"/>
      <w:bookmarkStart w:id="367" w:name="_Toc150480773"/>
      <w:bookmarkStart w:id="368" w:name="_Toc127151736"/>
      <w:bookmarkStart w:id="369" w:name="_Toc264969225"/>
      <w:r>
        <w:rPr>
          <w:rFonts w:hint="eastAsia" w:ascii="宋体" w:hAnsi="宋体" w:eastAsia="宋体" w:cs="宋体"/>
          <w:color w:val="auto"/>
          <w:sz w:val="24"/>
          <w:highlight w:val="none"/>
        </w:rPr>
        <w:t>响应文件的提交</w:t>
      </w:r>
    </w:p>
    <w:p w14:paraId="077C78D6">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本项目使用</w:t>
      </w:r>
      <w:r>
        <w:rPr>
          <w:rFonts w:hint="eastAsia" w:ascii="宋体" w:hAnsi="宋体" w:eastAsia="宋体" w:cs="宋体"/>
          <w:color w:val="auto"/>
          <w:sz w:val="24"/>
          <w:highlight w:val="none"/>
          <w:lang w:eastAsia="zh-CN"/>
        </w:rPr>
        <w:t>“苏采云”政府采购一体化平台</w:t>
      </w:r>
      <w:r>
        <w:rPr>
          <w:rFonts w:hint="eastAsia" w:ascii="宋体" w:hAnsi="宋体" w:eastAsia="宋体" w:cs="宋体"/>
          <w:color w:val="auto"/>
          <w:sz w:val="24"/>
          <w:highlight w:val="none"/>
        </w:rPr>
        <w:t>。供应商根据竞争性磋商文件及</w:t>
      </w:r>
      <w:r>
        <w:rPr>
          <w:rFonts w:hint="eastAsia" w:ascii="宋体" w:hAnsi="宋体" w:eastAsia="宋体" w:cs="宋体"/>
          <w:color w:val="auto"/>
          <w:sz w:val="24"/>
          <w:highlight w:val="none"/>
          <w:lang w:eastAsia="zh-CN"/>
        </w:rPr>
        <w:t>“苏采云”政府采购一体化平台</w:t>
      </w:r>
      <w:r>
        <w:rPr>
          <w:rFonts w:hint="eastAsia" w:ascii="宋体" w:hAnsi="宋体" w:eastAsia="宋体" w:cs="宋体"/>
          <w:color w:val="auto"/>
          <w:sz w:val="24"/>
          <w:highlight w:val="none"/>
        </w:rPr>
        <w:t>供应商操作手册要求编制、生成并提交电子响应文件。</w:t>
      </w:r>
    </w:p>
    <w:p w14:paraId="1BA4A786">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采购人及采购代理机构拒绝接受通过电子交易平台以外任何形式提交的响应文件。</w:t>
      </w:r>
    </w:p>
    <w:p w14:paraId="00D3193F">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响应文件截止时间</w:t>
      </w:r>
    </w:p>
    <w:p w14:paraId="133E3C8C">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供应商应在竞争性磋商文件要求提交响应文件截止时间前，将电子响应文件提交至</w:t>
      </w:r>
      <w:r>
        <w:rPr>
          <w:rFonts w:hint="eastAsia" w:ascii="宋体" w:hAnsi="宋体" w:eastAsia="宋体" w:cs="宋体"/>
          <w:color w:val="auto"/>
          <w:sz w:val="24"/>
          <w:highlight w:val="none"/>
          <w:lang w:eastAsia="zh-CN"/>
        </w:rPr>
        <w:t>“苏采云”政府采购一体化平台</w:t>
      </w:r>
      <w:r>
        <w:rPr>
          <w:rFonts w:hint="eastAsia" w:ascii="宋体" w:hAnsi="宋体" w:eastAsia="宋体" w:cs="宋体"/>
          <w:color w:val="auto"/>
          <w:sz w:val="24"/>
          <w:highlight w:val="none"/>
        </w:rPr>
        <w:t>。</w:t>
      </w:r>
    </w:p>
    <w:p w14:paraId="6D54A505">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响应文件的修改与撤回</w:t>
      </w:r>
    </w:p>
    <w:p w14:paraId="7C88CB40">
      <w:pPr>
        <w:keepNext w:val="0"/>
        <w:keepLines w:val="0"/>
        <w:pageBreakBefore w:val="0"/>
        <w:widowControl w:val="0"/>
        <w:numPr>
          <w:ilvl w:val="1"/>
          <w:numId w:val="8"/>
        </w:numPr>
        <w:tabs>
          <w:tab w:val="left" w:pos="1080"/>
          <w:tab w:val="left" w:pos="2014"/>
        </w:tabs>
        <w:spacing w:line="360" w:lineRule="auto"/>
        <w:ind w:left="1077" w:hanging="720"/>
        <w:outlineLvl w:val="9"/>
        <w:rPr>
          <w:color w:val="auto"/>
          <w:sz w:val="24"/>
          <w:highlight w:val="none"/>
        </w:rPr>
      </w:pPr>
      <w:r>
        <w:rPr>
          <w:rFonts w:hint="eastAsia" w:ascii="宋体" w:hAnsi="宋体" w:eastAsia="宋体" w:cs="宋体"/>
          <w:color w:val="auto"/>
          <w:sz w:val="24"/>
          <w:highlight w:val="none"/>
        </w:rPr>
        <w:t>提交响应文件截止时间前，供应商可以通过电子交易平台对所提交的响应文件进行补充、修改或者撤回。</w:t>
      </w:r>
    </w:p>
    <w:p w14:paraId="7CC763EB">
      <w:pPr>
        <w:keepNext w:val="0"/>
        <w:keepLines w:val="0"/>
        <w:pageBreakBefore w:val="0"/>
        <w:widowControl w:val="0"/>
        <w:numPr>
          <w:ilvl w:val="1"/>
          <w:numId w:val="8"/>
        </w:numPr>
        <w:tabs>
          <w:tab w:val="left" w:pos="1080"/>
          <w:tab w:val="left" w:pos="2014"/>
        </w:tabs>
        <w:spacing w:line="360" w:lineRule="auto"/>
        <w:ind w:left="1077" w:hanging="720"/>
        <w:outlineLvl w:val="9"/>
        <w:rPr>
          <w:color w:val="auto"/>
          <w:sz w:val="24"/>
          <w:highlight w:val="none"/>
        </w:rPr>
      </w:pPr>
      <w:r>
        <w:rPr>
          <w:rFonts w:hint="eastAsia" w:ascii="宋体" w:hAnsi="宋体" w:eastAsia="宋体" w:cs="宋体"/>
          <w:color w:val="auto"/>
          <w:sz w:val="24"/>
          <w:highlight w:val="none"/>
        </w:rPr>
        <w:t>供应商对响应文件的补充、修改的内容应当按照竞争性磋商文件要求签署、盖章，作为响应文件的组成部分。补充、修改的内容与响应文件不一致的，以补</w:t>
      </w:r>
      <w:r>
        <w:rPr>
          <w:color w:val="auto"/>
          <w:sz w:val="24"/>
          <w:highlight w:val="none"/>
        </w:rPr>
        <w:t>充、修改的内容为准。</w:t>
      </w:r>
    </w:p>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14:paraId="23CABCDF">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p>
    <w:p w14:paraId="06856630">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370" w:name="_Toc151190165"/>
      <w:bookmarkStart w:id="371" w:name="_Toc151193780"/>
      <w:bookmarkStart w:id="372" w:name="_Toc305158806"/>
      <w:bookmarkStart w:id="373" w:name="_Toc150774743"/>
      <w:bookmarkStart w:id="374" w:name="_Toc150774638"/>
      <w:bookmarkStart w:id="375" w:name="_Toc226965811"/>
      <w:bookmarkStart w:id="376" w:name="_Toc127151538"/>
      <w:bookmarkStart w:id="377" w:name="_Toc151193708"/>
      <w:bookmarkStart w:id="378" w:name="_Toc226965728"/>
      <w:bookmarkStart w:id="379" w:name="_Toc265228376"/>
      <w:bookmarkStart w:id="380" w:name="_Toc305158880"/>
      <w:bookmarkStart w:id="381" w:name="_Toc150509289"/>
      <w:bookmarkStart w:id="382" w:name="_Toc151193926"/>
      <w:bookmarkStart w:id="383" w:name="_Toc226309782"/>
      <w:bookmarkStart w:id="384" w:name="_Toc142311040"/>
      <w:bookmarkStart w:id="385" w:name="_Toc195842903"/>
      <w:bookmarkStart w:id="386" w:name="_Toc151193852"/>
      <w:bookmarkStart w:id="387" w:name="_Toc226337234"/>
      <w:bookmarkStart w:id="388" w:name="_Toc264969228"/>
      <w:bookmarkStart w:id="389" w:name="_Toc150480776"/>
      <w:bookmarkStart w:id="390" w:name="_Toc520356163"/>
      <w:bookmarkStart w:id="391" w:name="_Toc151193636"/>
      <w:r>
        <w:rPr>
          <w:rFonts w:hint="eastAsia" w:ascii="宋体" w:hAnsi="宋体" w:eastAsia="宋体" w:cs="Times New Roman"/>
          <w:b/>
          <w:bCs/>
          <w:color w:val="auto"/>
          <w:sz w:val="28"/>
          <w:szCs w:val="28"/>
          <w:highlight w:val="none"/>
          <w:lang w:val="en-US" w:eastAsia="zh-CN"/>
        </w:rPr>
        <w:t xml:space="preserve">五   </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r>
        <w:rPr>
          <w:rFonts w:hint="eastAsia" w:ascii="宋体" w:hAnsi="宋体" w:eastAsia="宋体" w:cs="Times New Roman"/>
          <w:b/>
          <w:bCs/>
          <w:color w:val="auto"/>
          <w:sz w:val="28"/>
          <w:szCs w:val="28"/>
          <w:highlight w:val="none"/>
          <w:lang w:val="en-US" w:eastAsia="zh-CN"/>
        </w:rPr>
        <w:t>评审</w:t>
      </w:r>
    </w:p>
    <w:p w14:paraId="104889F3">
      <w:pPr>
        <w:numPr>
          <w:ilvl w:val="0"/>
          <w:numId w:val="8"/>
        </w:numPr>
        <w:tabs>
          <w:tab w:val="left" w:pos="360"/>
        </w:tabs>
        <w:spacing w:line="360" w:lineRule="auto"/>
        <w:ind w:left="357" w:hanging="357"/>
        <w:outlineLvl w:val="1"/>
        <w:rPr>
          <w:color w:val="auto"/>
          <w:sz w:val="24"/>
          <w:highlight w:val="none"/>
        </w:rPr>
      </w:pPr>
      <w:bookmarkStart w:id="392" w:name="_Toc520356169"/>
      <w:r>
        <w:rPr>
          <w:color w:val="auto"/>
          <w:sz w:val="24"/>
          <w:highlight w:val="none"/>
        </w:rPr>
        <w:t>响应文件的</w:t>
      </w:r>
      <w:r>
        <w:rPr>
          <w:rFonts w:hint="eastAsia"/>
          <w:color w:val="auto"/>
          <w:sz w:val="24"/>
          <w:highlight w:val="none"/>
        </w:rPr>
        <w:t>解密与</w:t>
      </w:r>
      <w:r>
        <w:rPr>
          <w:color w:val="auto"/>
          <w:sz w:val="24"/>
          <w:highlight w:val="none"/>
        </w:rPr>
        <w:t>开启</w:t>
      </w:r>
    </w:p>
    <w:p w14:paraId="020769DA">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采购人或采购代理机构将按竞争性磋商文件的规定，在响应文件提交截止时间的同一时间和竞争性磋商文件预先确定的地点开启响应文件。</w:t>
      </w:r>
    </w:p>
    <w:p w14:paraId="077E9B27">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本项目</w:t>
      </w:r>
      <w:r>
        <w:rPr>
          <w:rFonts w:ascii="宋体" w:hAnsi="宋体"/>
          <w:color w:val="auto"/>
          <w:sz w:val="24"/>
          <w:highlight w:val="none"/>
        </w:rPr>
        <w:t>采用不见面招</w:t>
      </w:r>
      <w:r>
        <w:rPr>
          <w:rFonts w:hint="eastAsia" w:ascii="宋体" w:hAnsi="宋体"/>
          <w:color w:val="auto"/>
          <w:sz w:val="24"/>
          <w:highlight w:val="none"/>
        </w:rPr>
        <w:t>交易</w:t>
      </w:r>
      <w:r>
        <w:rPr>
          <w:rFonts w:ascii="宋体" w:hAnsi="宋体"/>
          <w:color w:val="auto"/>
          <w:sz w:val="24"/>
          <w:highlight w:val="none"/>
        </w:rPr>
        <w:t>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lang w:eastAsia="zh-CN"/>
        </w:rPr>
        <w:t>“苏采云”政府采购一体化平台</w:t>
      </w:r>
      <w:r>
        <w:rPr>
          <w:rFonts w:hint="eastAsia"/>
          <w:color w:val="auto"/>
          <w:sz w:val="24"/>
          <w:highlight w:val="none"/>
        </w:rPr>
        <w:t>在线进行</w:t>
      </w:r>
      <w:r>
        <w:rPr>
          <w:color w:val="auto"/>
          <w:sz w:val="24"/>
          <w:highlight w:val="none"/>
        </w:rPr>
        <w:t>解密。供应商应在规定的时间内对</w:t>
      </w:r>
      <w:r>
        <w:rPr>
          <w:rFonts w:hint="eastAsia"/>
          <w:color w:val="auto"/>
          <w:sz w:val="24"/>
          <w:highlight w:val="none"/>
        </w:rPr>
        <w:t>响应</w:t>
      </w:r>
      <w:r>
        <w:rPr>
          <w:color w:val="auto"/>
          <w:sz w:val="24"/>
          <w:highlight w:val="none"/>
        </w:rPr>
        <w:t>文件进行解密，因非系统原因导致的解密失败，视为</w:t>
      </w:r>
      <w:r>
        <w:rPr>
          <w:b/>
          <w:color w:val="auto"/>
          <w:sz w:val="24"/>
          <w:highlight w:val="none"/>
        </w:rPr>
        <w:t>响应无效</w:t>
      </w:r>
      <w:r>
        <w:rPr>
          <w:color w:val="auto"/>
          <w:sz w:val="24"/>
          <w:highlight w:val="none"/>
        </w:rPr>
        <w:t>。</w:t>
      </w:r>
    </w:p>
    <w:p w14:paraId="6A848DF5">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供应商不足3家的，不予解密。</w:t>
      </w:r>
    </w:p>
    <w:p w14:paraId="5E28CDCC">
      <w:pPr>
        <w:numPr>
          <w:ilvl w:val="1"/>
          <w:numId w:val="8"/>
        </w:numPr>
        <w:tabs>
          <w:tab w:val="left" w:pos="1080"/>
          <w:tab w:val="left" w:pos="2014"/>
        </w:tabs>
        <w:spacing w:line="360" w:lineRule="auto"/>
        <w:ind w:left="1077" w:hanging="720"/>
        <w:rPr>
          <w:rFonts w:hint="eastAsia"/>
          <w:color w:val="auto"/>
          <w:sz w:val="24"/>
          <w:highlight w:val="none"/>
        </w:rPr>
      </w:pPr>
      <w:bookmarkStart w:id="393" w:name="_Toc520356165"/>
      <w:r>
        <w:rPr>
          <w:color w:val="auto"/>
          <w:sz w:val="24"/>
          <w:highlight w:val="none"/>
        </w:rPr>
        <w:t>本项目不公开报价。</w:t>
      </w:r>
    </w:p>
    <w:p w14:paraId="43BFBC7C">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供应商须在开标前使用“验证CA”功能验证本地计算机的控件环境是否正常，并且在</w:t>
      </w:r>
      <w:r>
        <w:rPr>
          <w:rFonts w:hint="eastAsia"/>
          <w:color w:val="auto"/>
          <w:sz w:val="24"/>
          <w:highlight w:val="none"/>
        </w:rPr>
        <w:t>解密、评审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，必须使用验证成功的计算机进行操作，否则造成相应后果由供应商自行承担。本地计算机</w:t>
      </w:r>
      <w:r>
        <w:rPr>
          <w:rFonts w:hint="eastAsia"/>
          <w:color w:val="auto"/>
          <w:sz w:val="24"/>
          <w:highlight w:val="none"/>
        </w:rPr>
        <w:t>要求安装摄像头、麦克风和音箱，保持网络通畅。</w:t>
      </w:r>
    </w:p>
    <w:p w14:paraId="05A4D26F">
      <w:pPr>
        <w:numPr>
          <w:ilvl w:val="1"/>
          <w:numId w:val="8"/>
        </w:numPr>
        <w:tabs>
          <w:tab w:val="left" w:pos="1080"/>
          <w:tab w:val="left" w:pos="2014"/>
        </w:tabs>
        <w:spacing w:line="360" w:lineRule="auto"/>
        <w:ind w:left="1077" w:hanging="720"/>
        <w:rPr>
          <w:rFonts w:hint="eastAsia"/>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解密、评审</w:t>
      </w:r>
      <w:r>
        <w:rPr>
          <w:color w:val="auto"/>
          <w:sz w:val="24"/>
          <w:highlight w:val="none"/>
        </w:rPr>
        <w:t>过程中，</w:t>
      </w:r>
      <w:r>
        <w:rPr>
          <w:rFonts w:hint="eastAsia"/>
          <w:color w:val="auto"/>
          <w:sz w:val="24"/>
          <w:highlight w:val="none"/>
        </w:rPr>
        <w:t>供应商</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w:t>
      </w:r>
    </w:p>
    <w:p w14:paraId="57E12F9F">
      <w:pPr>
        <w:numPr>
          <w:ilvl w:val="1"/>
          <w:numId w:val="8"/>
        </w:numPr>
        <w:tabs>
          <w:tab w:val="left" w:pos="1080"/>
          <w:tab w:val="left" w:pos="2014"/>
        </w:tabs>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w:t>
      </w:r>
      <w:r>
        <w:rPr>
          <w:rFonts w:hint="eastAsia"/>
          <w:color w:val="auto"/>
          <w:sz w:val="24"/>
          <w:highlight w:val="none"/>
          <w:lang w:eastAsia="zh-CN" w:bidi="ar"/>
        </w:rPr>
        <w:t>“苏采云”政府采购一体化平台</w:t>
      </w:r>
      <w:r>
        <w:rPr>
          <w:rFonts w:hint="eastAsia"/>
          <w:color w:val="auto"/>
          <w:sz w:val="24"/>
          <w:highlight w:val="none"/>
        </w:rPr>
        <w:t>”系统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p>
    <w:p w14:paraId="52093C79">
      <w:pPr>
        <w:numPr>
          <w:ilvl w:val="1"/>
          <w:numId w:val="8"/>
        </w:numPr>
        <w:tabs>
          <w:tab w:val="left" w:pos="1080"/>
          <w:tab w:val="left" w:pos="2014"/>
        </w:tabs>
        <w:spacing w:line="360" w:lineRule="auto"/>
        <w:ind w:left="1077" w:hanging="720"/>
        <w:rPr>
          <w:color w:val="auto"/>
          <w:sz w:val="24"/>
          <w:highlight w:val="none"/>
        </w:rPr>
      </w:pP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31D515D0">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4A1A565B">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9DC037D">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0A7727F3">
      <w:pPr>
        <w:tabs>
          <w:tab w:val="left" w:pos="1080"/>
          <w:tab w:val="left" w:pos="1589"/>
          <w:tab w:val="left" w:pos="2014"/>
        </w:tabs>
        <w:spacing w:line="360" w:lineRule="auto"/>
        <w:ind w:left="357" w:firstLine="840"/>
        <w:rPr>
          <w:rFonts w:hint="eastAsia"/>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7BDC16BC">
      <w:pPr>
        <w:tabs>
          <w:tab w:val="left" w:pos="993"/>
          <w:tab w:val="left" w:pos="1589"/>
          <w:tab w:val="left" w:pos="2014"/>
        </w:tabs>
        <w:spacing w:line="360" w:lineRule="auto"/>
        <w:ind w:firstLine="48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bookmarkEnd w:id="393"/>
    <w:p w14:paraId="6287B72E">
      <w:pPr>
        <w:numPr>
          <w:ilvl w:val="0"/>
          <w:numId w:val="8"/>
        </w:numPr>
        <w:tabs>
          <w:tab w:val="left" w:pos="360"/>
        </w:tabs>
        <w:spacing w:line="360" w:lineRule="auto"/>
        <w:ind w:left="357" w:hanging="357"/>
        <w:outlineLvl w:val="1"/>
        <w:rPr>
          <w:color w:val="auto"/>
          <w:sz w:val="24"/>
          <w:highlight w:val="none"/>
        </w:rPr>
      </w:pPr>
      <w:r>
        <w:rPr>
          <w:color w:val="auto"/>
          <w:sz w:val="24"/>
          <w:highlight w:val="none"/>
        </w:rPr>
        <w:t>磋商小组</w:t>
      </w:r>
    </w:p>
    <w:p w14:paraId="06042690">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磋商小组根据政府采购有关规定和本次采购项目的特点进行组建，并负责具体评审事务，独立履行职责。</w:t>
      </w:r>
      <w:bookmarkStart w:id="394" w:name="_Toc520356166"/>
    </w:p>
    <w:p w14:paraId="22AFE075">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394"/>
    </w:p>
    <w:p w14:paraId="154B50FB">
      <w:pPr>
        <w:numPr>
          <w:ilvl w:val="0"/>
          <w:numId w:val="8"/>
        </w:numPr>
        <w:tabs>
          <w:tab w:val="left" w:pos="360"/>
        </w:tabs>
        <w:spacing w:line="360" w:lineRule="auto"/>
        <w:outlineLvl w:val="1"/>
        <w:rPr>
          <w:color w:val="auto"/>
          <w:sz w:val="24"/>
          <w:highlight w:val="none"/>
        </w:rPr>
      </w:pPr>
      <w:r>
        <w:rPr>
          <w:color w:val="auto"/>
          <w:sz w:val="24"/>
          <w:highlight w:val="none"/>
        </w:rPr>
        <w:t>评审方法和评审标准</w:t>
      </w:r>
    </w:p>
    <w:p w14:paraId="1AB89B46">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见第三章《评审方法和评审标准》。</w:t>
      </w:r>
    </w:p>
    <w:p w14:paraId="63CB6B68">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p>
    <w:p w14:paraId="44FAC21D">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bookmarkStart w:id="395" w:name="_Toc151193933"/>
      <w:bookmarkStart w:id="396" w:name="_Toc150774750"/>
      <w:bookmarkStart w:id="397" w:name="_Toc142311047"/>
      <w:bookmarkStart w:id="398" w:name="_Toc305158813"/>
      <w:bookmarkStart w:id="399" w:name="_Toc151190172"/>
      <w:bookmarkStart w:id="400" w:name="_Toc226965818"/>
      <w:bookmarkStart w:id="401" w:name="_Toc150774645"/>
      <w:bookmarkStart w:id="402" w:name="_Toc151193643"/>
      <w:bookmarkStart w:id="403" w:name="_Toc305158887"/>
      <w:bookmarkStart w:id="404" w:name="_Toc151193715"/>
      <w:bookmarkStart w:id="405" w:name="_Toc264969235"/>
      <w:bookmarkStart w:id="406" w:name="_Toc150509296"/>
      <w:bookmarkStart w:id="407" w:name="_Toc226965735"/>
      <w:bookmarkStart w:id="408" w:name="_Toc127151545"/>
      <w:bookmarkStart w:id="409" w:name="_Toc151193787"/>
      <w:bookmarkStart w:id="410" w:name="_Toc195842910"/>
      <w:bookmarkStart w:id="411" w:name="_Toc226309789"/>
      <w:bookmarkStart w:id="412" w:name="_Toc150480783"/>
      <w:bookmarkStart w:id="413" w:name="_Toc226337241"/>
      <w:bookmarkStart w:id="414" w:name="_Toc151193859"/>
      <w:bookmarkStart w:id="415" w:name="_Toc265228383"/>
      <w:r>
        <w:rPr>
          <w:rFonts w:hint="eastAsia" w:ascii="宋体" w:hAnsi="宋体" w:eastAsia="宋体" w:cs="Times New Roman"/>
          <w:b/>
          <w:bCs/>
          <w:color w:val="auto"/>
          <w:sz w:val="28"/>
          <w:szCs w:val="28"/>
          <w:highlight w:val="none"/>
          <w:lang w:val="en-US" w:eastAsia="zh-CN"/>
        </w:rPr>
        <w:t xml:space="preserve">六   </w:t>
      </w:r>
      <w:bookmarkEnd w:id="392"/>
      <w:r>
        <w:rPr>
          <w:rFonts w:hint="eastAsia" w:ascii="宋体" w:hAnsi="宋体" w:eastAsia="宋体" w:cs="Times New Roman"/>
          <w:b/>
          <w:bCs/>
          <w:color w:val="auto"/>
          <w:sz w:val="28"/>
          <w:szCs w:val="28"/>
          <w:highlight w:val="none"/>
          <w:lang w:val="en-US" w:eastAsia="zh-CN"/>
        </w:rPr>
        <w:t>确定</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Pr>
          <w:rFonts w:hint="eastAsia" w:ascii="宋体" w:hAnsi="宋体" w:eastAsia="宋体" w:cs="Times New Roman"/>
          <w:b/>
          <w:bCs/>
          <w:color w:val="auto"/>
          <w:sz w:val="28"/>
          <w:szCs w:val="28"/>
          <w:highlight w:val="none"/>
          <w:lang w:val="en-US" w:eastAsia="zh-CN"/>
        </w:rPr>
        <w:t>成交</w:t>
      </w:r>
    </w:p>
    <w:p w14:paraId="315574D4">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bookmarkStart w:id="416" w:name="_Toc150509298"/>
      <w:bookmarkStart w:id="417" w:name="_Toc151193789"/>
      <w:bookmarkStart w:id="418" w:name="_Toc150774647"/>
      <w:bookmarkStart w:id="419" w:name="_Toc150774752"/>
      <w:bookmarkStart w:id="420" w:name="_Toc142311049"/>
      <w:bookmarkStart w:id="421" w:name="_Toc305158815"/>
      <w:bookmarkStart w:id="422" w:name="_Toc265228385"/>
      <w:bookmarkStart w:id="423" w:name="_Toc164608816"/>
      <w:bookmarkStart w:id="424" w:name="_Toc151193935"/>
      <w:bookmarkStart w:id="425" w:name="_Toc305158889"/>
      <w:bookmarkStart w:id="426" w:name="_Toc151190174"/>
      <w:bookmarkStart w:id="427" w:name="_Toc164229388"/>
      <w:bookmarkStart w:id="428" w:name="_Toc195842912"/>
      <w:bookmarkStart w:id="429" w:name="_Toc151193861"/>
      <w:bookmarkStart w:id="430" w:name="_Toc164229242"/>
      <w:bookmarkStart w:id="431" w:name="_Toc150480785"/>
      <w:bookmarkStart w:id="432" w:name="_Toc264969237"/>
      <w:bookmarkStart w:id="433" w:name="_Toc226965737"/>
      <w:bookmarkStart w:id="434" w:name="_Toc226337243"/>
      <w:bookmarkStart w:id="435" w:name="_Toc127151547"/>
      <w:bookmarkStart w:id="436" w:name="_Toc127151748"/>
      <w:bookmarkStart w:id="437" w:name="_Toc226309791"/>
      <w:bookmarkStart w:id="438" w:name="_Toc164608661"/>
      <w:bookmarkStart w:id="439" w:name="_Toc151193645"/>
      <w:bookmarkStart w:id="440" w:name="_Toc226965820"/>
      <w:bookmarkStart w:id="441" w:name="_Toc164351641"/>
      <w:bookmarkStart w:id="442" w:name="_Toc149720840"/>
      <w:bookmarkStart w:id="443" w:name="_Toc151193717"/>
      <w:bookmarkStart w:id="444" w:name="_Toc127161461"/>
      <w:r>
        <w:rPr>
          <w:rFonts w:hint="eastAsia" w:ascii="宋体" w:hAnsi="宋体" w:eastAsia="宋体" w:cs="宋体"/>
          <w:color w:val="auto"/>
          <w:sz w:val="24"/>
          <w:szCs w:val="24"/>
          <w:highlight w:val="none"/>
        </w:rPr>
        <w:t>确定成交供应商</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14:paraId="28687A25">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采购人将在收到评审报告后，从评审报告提出的成交候选供应商中，按照排序由高到低的原则确定成交供应商。成交候选人并列的，由采购人依法确定。</w:t>
      </w:r>
    </w:p>
    <w:p w14:paraId="12CD66D1">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bookmarkStart w:id="445" w:name="_Toc305158817"/>
      <w:bookmarkStart w:id="446" w:name="_Toc305158891"/>
      <w:bookmarkStart w:id="447" w:name="_Toc151190176"/>
      <w:bookmarkStart w:id="448" w:name="_Toc151193719"/>
      <w:bookmarkStart w:id="449" w:name="_Toc164608663"/>
      <w:bookmarkStart w:id="450" w:name="_Toc151193791"/>
      <w:bookmarkStart w:id="451" w:name="_Toc150480787"/>
      <w:bookmarkStart w:id="452" w:name="_Toc149720842"/>
      <w:bookmarkStart w:id="453" w:name="_Toc151193863"/>
      <w:bookmarkStart w:id="454" w:name="_Toc127161463"/>
      <w:bookmarkStart w:id="455" w:name="_Toc226337245"/>
      <w:bookmarkStart w:id="456" w:name="_Toc142311051"/>
      <w:bookmarkStart w:id="457" w:name="_Toc195842914"/>
      <w:bookmarkStart w:id="458" w:name="_Toc164229244"/>
      <w:bookmarkStart w:id="459" w:name="_Toc264969239"/>
      <w:bookmarkStart w:id="460" w:name="_Toc127151549"/>
      <w:bookmarkStart w:id="461" w:name="_Toc150774754"/>
      <w:bookmarkStart w:id="462" w:name="_Toc151193937"/>
      <w:bookmarkStart w:id="463" w:name="_Toc265228387"/>
      <w:bookmarkStart w:id="464" w:name="_Toc127151750"/>
      <w:bookmarkStart w:id="465" w:name="_Toc226965822"/>
      <w:bookmarkStart w:id="466" w:name="_Toc150509300"/>
      <w:bookmarkStart w:id="467" w:name="_Toc164608818"/>
      <w:bookmarkStart w:id="468" w:name="_Toc226965739"/>
      <w:bookmarkStart w:id="469" w:name="_Toc226309793"/>
      <w:bookmarkStart w:id="470" w:name="_Toc150774649"/>
      <w:bookmarkStart w:id="471" w:name="_Toc151193647"/>
      <w:bookmarkStart w:id="472" w:name="_Toc164351643"/>
      <w:bookmarkStart w:id="473" w:name="_Toc164229390"/>
      <w:bookmarkStart w:id="474" w:name="_Ref467307090"/>
      <w:bookmarkStart w:id="475" w:name="_Toc520356176"/>
      <w:bookmarkStart w:id="476" w:name="_Ref467306425"/>
      <w:r>
        <w:rPr>
          <w:rFonts w:hint="eastAsia" w:ascii="宋体" w:hAnsi="宋体" w:eastAsia="宋体" w:cs="宋体"/>
          <w:color w:val="auto"/>
          <w:sz w:val="24"/>
          <w:szCs w:val="24"/>
          <w:highlight w:val="none"/>
        </w:rPr>
        <w:t>成交公告与成交通知书</w:t>
      </w:r>
      <w:bookmarkEnd w:id="445"/>
      <w:bookmarkEnd w:id="446"/>
    </w:p>
    <w:p w14:paraId="4B178484">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采购人或采购代理机构将在成交供应商确定后2个工作日内，在</w:t>
      </w:r>
      <w:r>
        <w:rPr>
          <w:rFonts w:hint="eastAsia" w:ascii="宋体" w:hAnsi="宋体" w:eastAsia="宋体" w:cs="宋体"/>
          <w:color w:val="auto"/>
          <w:sz w:val="24"/>
          <w:szCs w:val="24"/>
          <w:highlight w:val="none"/>
          <w:lang w:val="en-US" w:eastAsia="zh-CN"/>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常州市政府采购网和江苏尚阳工程管理有限公司网公告成交结果，同时向成交供应商发出成交通知书，成交公告期限为1个工作日。</w:t>
      </w:r>
    </w:p>
    <w:p w14:paraId="15DD2E9E">
      <w:pPr>
        <w:keepNext w:val="0"/>
        <w:keepLines w:val="0"/>
        <w:pageBreakBefore w:val="0"/>
        <w:widowControl w:val="0"/>
        <w:numPr>
          <w:ilvl w:val="1"/>
          <w:numId w:val="8"/>
        </w:numPr>
        <w:tabs>
          <w:tab w:val="left" w:pos="1080"/>
          <w:tab w:val="left" w:pos="2014"/>
        </w:tabs>
        <w:spacing w:line="360" w:lineRule="auto"/>
        <w:ind w:left="1080"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成交通知书是合同的组成部分，对采购人和成交供应商具有同等法律效力。成交通知书发出后，采购人改变成交结果的，或者成交供应商放弃成交项目的，将依法承担法律责任。</w:t>
      </w:r>
    </w:p>
    <w:p w14:paraId="3D0B0EA3">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终止</w:t>
      </w:r>
    </w:p>
    <w:p w14:paraId="156E5148">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在采购中，出现下列情形之一的，采购人或采购代理机构将终止竞争性磋商采购活动，发布项目终止公告并说明原因，重新开展采购活动：</w:t>
      </w:r>
    </w:p>
    <w:p w14:paraId="56F81672">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因情况变化，不再符合规定的竞争性磋商采购方式适用情形的；</w:t>
      </w:r>
    </w:p>
    <w:p w14:paraId="46D60871">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出现影响采购公正的违法、违规行为的；</w:t>
      </w:r>
    </w:p>
    <w:p w14:paraId="63FB8DEE">
      <w:pPr>
        <w:numPr>
          <w:ilvl w:val="2"/>
          <w:numId w:val="8"/>
        </w:numPr>
        <w:spacing w:line="360" w:lineRule="auto"/>
        <w:rPr>
          <w:color w:val="auto"/>
          <w:sz w:val="24"/>
          <w:highlight w:val="none"/>
        </w:rPr>
      </w:pPr>
      <w:r>
        <w:rPr>
          <w:rFonts w:hint="eastAsia" w:ascii="宋体" w:hAnsi="宋体" w:eastAsia="宋体" w:cs="宋体"/>
          <w:color w:val="auto"/>
          <w:sz w:val="24"/>
          <w:szCs w:val="24"/>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6106928D">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序号17.7的所述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14:paraId="51773BB3">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bookmarkStart w:id="477" w:name="_Toc195842915"/>
      <w:bookmarkStart w:id="478" w:name="_Toc164608819"/>
      <w:bookmarkStart w:id="479" w:name="_Ref467306377"/>
      <w:bookmarkStart w:id="480" w:name="_Toc264969240"/>
      <w:bookmarkStart w:id="481" w:name="_Toc151193864"/>
      <w:bookmarkStart w:id="482" w:name="_Toc265228388"/>
      <w:bookmarkStart w:id="483" w:name="_Toc226309794"/>
      <w:bookmarkStart w:id="484" w:name="_Toc305158892"/>
      <w:bookmarkStart w:id="485" w:name="_Ref467307062"/>
      <w:bookmarkStart w:id="486" w:name="_Toc150774650"/>
      <w:bookmarkStart w:id="487" w:name="_Toc150509301"/>
      <w:bookmarkStart w:id="488" w:name="_Toc127151751"/>
      <w:bookmarkStart w:id="489" w:name="_Toc226337246"/>
      <w:bookmarkStart w:id="490" w:name="_Toc142311052"/>
      <w:bookmarkStart w:id="491" w:name="_Toc164608664"/>
      <w:bookmarkStart w:id="492" w:name="_Toc164229391"/>
      <w:bookmarkStart w:id="493" w:name="_Toc151193792"/>
      <w:bookmarkStart w:id="494" w:name="_Toc127161464"/>
      <w:bookmarkStart w:id="495" w:name="_Toc164351644"/>
      <w:bookmarkStart w:id="496" w:name="_Toc127151550"/>
      <w:bookmarkStart w:id="497" w:name="_Toc150480788"/>
      <w:bookmarkStart w:id="498" w:name="_Ref467306978"/>
      <w:bookmarkStart w:id="499" w:name="_Toc149720843"/>
      <w:bookmarkStart w:id="500" w:name="_Toc151193648"/>
      <w:bookmarkStart w:id="501" w:name="_Toc151193720"/>
      <w:bookmarkStart w:id="502" w:name="_Toc150774755"/>
      <w:bookmarkStart w:id="503" w:name="_Toc151190177"/>
      <w:bookmarkStart w:id="504" w:name="_Toc164229245"/>
      <w:bookmarkStart w:id="505" w:name="_Toc151193938"/>
      <w:bookmarkStart w:id="506" w:name="_Toc520356175"/>
      <w:bookmarkStart w:id="507" w:name="_Ref467307204"/>
      <w:bookmarkStart w:id="508" w:name="_Toc305158818"/>
      <w:bookmarkStart w:id="509" w:name="_Toc226965823"/>
      <w:bookmarkStart w:id="510" w:name="_Toc226965740"/>
      <w:r>
        <w:rPr>
          <w:rFonts w:hint="eastAsia" w:ascii="宋体" w:hAnsi="宋体" w:eastAsia="宋体" w:cs="宋体"/>
          <w:color w:val="auto"/>
          <w:sz w:val="24"/>
          <w:szCs w:val="24"/>
          <w:highlight w:val="none"/>
        </w:rPr>
        <w:t>签订合同</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48FC8105">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采购人与成交供应商将在成交通知书发出之日起30日内，按照磋商文件确定的合同文本以及采购标的、采购金额、采购数量、技术和服务要求等事项签订政府采购合同。</w:t>
      </w:r>
    </w:p>
    <w:p w14:paraId="5035878A">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D5A3DF5">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联合体获得成交资格的，联合体各方应当共同与采购人签订合同，就成交项目向采购人承担连带责任。</w:t>
      </w:r>
    </w:p>
    <w:p w14:paraId="2E0F609A">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政府采购合同不能转包。</w:t>
      </w:r>
    </w:p>
    <w:p w14:paraId="4F194210">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本项目是否允许分包，见《供应商须知资料表》。</w:t>
      </w:r>
    </w:p>
    <w:bookmarkEnd w:id="474"/>
    <w:bookmarkEnd w:id="475"/>
    <w:bookmarkEnd w:id="476"/>
    <w:p w14:paraId="27A0D985">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询问与质疑</w:t>
      </w:r>
    </w:p>
    <w:p w14:paraId="7ECEE3E7">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w:t>
      </w:r>
    </w:p>
    <w:p w14:paraId="64FAFBC2">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供应商对政府采购活动事项有疑问的，可依法提出询问，并按《供应商须知资料表》载明的形式送达采购人或采购代理机构。</w:t>
      </w:r>
    </w:p>
    <w:p w14:paraId="1BA156C9">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采购人或采购代理机构对供应商依法提出的询问，在3个工作日内作出答复，但答复的内容不得涉及商业秘密。</w:t>
      </w:r>
    </w:p>
    <w:p w14:paraId="60245E84">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w:t>
      </w:r>
    </w:p>
    <w:p w14:paraId="144F91A4">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6E478F99">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13BE1433">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质疑函须使用财政部制定的范本文件。（下载网址：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"http://gks.mof.gov.cn/ztztz/zhengfucaigouguanli/201802/t20180201_2804589.htm" </w:instrText>
      </w:r>
      <w:r>
        <w:rPr>
          <w:rFonts w:hint="eastAsia" w:ascii="宋体" w:hAnsi="宋体" w:eastAsia="宋体" w:cs="宋体"/>
          <w:color w:val="auto"/>
          <w:sz w:val="24"/>
          <w:szCs w:val="24"/>
          <w:highlight w:val="none"/>
        </w:rPr>
        <w:fldChar w:fldCharType="separate"/>
      </w:r>
      <w:r>
        <w:rPr>
          <w:rStyle w:val="267"/>
          <w:rFonts w:hint="eastAsia" w:ascii="宋体" w:hAnsi="宋体" w:eastAsia="宋体" w:cs="宋体"/>
          <w:color w:val="auto"/>
          <w:sz w:val="24"/>
          <w:szCs w:val="24"/>
          <w:highlight w:val="none"/>
        </w:rPr>
        <w:t>http://gk</w:t>
      </w:r>
      <w:bookmarkStart w:id="511" w:name="_Hlt100654014"/>
      <w:r>
        <w:rPr>
          <w:rStyle w:val="267"/>
          <w:rFonts w:hint="eastAsia" w:ascii="宋体" w:hAnsi="宋体" w:eastAsia="宋体" w:cs="宋体"/>
          <w:color w:val="auto"/>
          <w:sz w:val="24"/>
          <w:szCs w:val="24"/>
          <w:highlight w:val="none"/>
        </w:rPr>
        <w:t>s</w:t>
      </w:r>
      <w:bookmarkEnd w:id="511"/>
      <w:r>
        <w:rPr>
          <w:rStyle w:val="267"/>
          <w:rFonts w:hint="eastAsia" w:ascii="宋体" w:hAnsi="宋体" w:eastAsia="宋体" w:cs="宋体"/>
          <w:color w:val="auto"/>
          <w:sz w:val="24"/>
          <w:szCs w:val="24"/>
          <w:highlight w:val="none"/>
        </w:rPr>
        <w:t>.m</w:t>
      </w:r>
      <w:bookmarkStart w:id="512" w:name="_Hlt100653993"/>
      <w:bookmarkStart w:id="513" w:name="_Hlt100653994"/>
      <w:r>
        <w:rPr>
          <w:rStyle w:val="267"/>
          <w:rFonts w:hint="eastAsia" w:ascii="宋体" w:hAnsi="宋体" w:eastAsia="宋体" w:cs="宋体"/>
          <w:color w:val="auto"/>
          <w:sz w:val="24"/>
          <w:szCs w:val="24"/>
          <w:highlight w:val="none"/>
        </w:rPr>
        <w:t>o</w:t>
      </w:r>
      <w:bookmarkEnd w:id="512"/>
      <w:bookmarkEnd w:id="513"/>
      <w:bookmarkStart w:id="514" w:name="_Hlt101169156"/>
      <w:r>
        <w:rPr>
          <w:rStyle w:val="267"/>
          <w:rFonts w:hint="eastAsia" w:ascii="宋体" w:hAnsi="宋体" w:eastAsia="宋体" w:cs="宋体"/>
          <w:color w:val="auto"/>
          <w:sz w:val="24"/>
          <w:szCs w:val="24"/>
          <w:highlight w:val="none"/>
        </w:rPr>
        <w:t>f</w:t>
      </w:r>
      <w:bookmarkEnd w:id="514"/>
      <w:r>
        <w:rPr>
          <w:rStyle w:val="267"/>
          <w:rFonts w:hint="eastAsia" w:ascii="宋体" w:hAnsi="宋体" w:eastAsia="宋体" w:cs="宋体"/>
          <w:color w:val="auto"/>
          <w:sz w:val="24"/>
          <w:szCs w:val="24"/>
          <w:highlight w:val="none"/>
        </w:rPr>
        <w:t>.gov.cn/ztztz/zhengfucaigouguanli/201802/t20180201_2804589.htm</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14:paraId="11E36694">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供应商为自然人的，应当由本人签字；供应商为法人或者其他组织的，应当由法定代表人、主要负责人，或者其授权代表签字或者盖章，并加盖公章。</w:t>
      </w:r>
    </w:p>
    <w:p w14:paraId="000E8A5B">
      <w:pPr>
        <w:keepNext w:val="0"/>
        <w:keepLines w:val="0"/>
        <w:pageBreakBefore w:val="0"/>
        <w:widowControl w:val="0"/>
        <w:numPr>
          <w:ilvl w:val="2"/>
          <w:numId w:val="8"/>
        </w:numPr>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供应商应在法定质疑期内一次性提出针对同一采购程序环节的质疑，法定质疑期内针对同一采购程序环节再次提出的质疑，采购人、采购代理机构有权不予答复。</w:t>
      </w:r>
    </w:p>
    <w:p w14:paraId="675561B7">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接收询问和质疑的联系部门、联系电话和通讯地址见《供应商须知资料表》。</w:t>
      </w:r>
    </w:p>
    <w:p w14:paraId="108D96C6">
      <w:pPr>
        <w:keepNext w:val="0"/>
        <w:keepLines w:val="0"/>
        <w:pageBreakBefore w:val="0"/>
        <w:widowControl w:val="0"/>
        <w:numPr>
          <w:ilvl w:val="0"/>
          <w:numId w:val="8"/>
        </w:numPr>
        <w:tabs>
          <w:tab w:val="left" w:pos="360"/>
        </w:tabs>
        <w:spacing w:line="360" w:lineRule="auto"/>
        <w:ind w:left="357" w:hanging="357"/>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代理费</w:t>
      </w:r>
    </w:p>
    <w:p w14:paraId="599476A8">
      <w:pPr>
        <w:keepNext w:val="0"/>
        <w:keepLines w:val="0"/>
        <w:pageBreakBefore w:val="0"/>
        <w:widowControl w:val="0"/>
        <w:numPr>
          <w:ilvl w:val="1"/>
          <w:numId w:val="8"/>
        </w:numPr>
        <w:tabs>
          <w:tab w:val="left" w:pos="1080"/>
          <w:tab w:val="left" w:pos="2014"/>
        </w:tabs>
        <w:spacing w:line="360" w:lineRule="auto"/>
        <w:ind w:left="1077" w:hanging="7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收费对象、收费标准及缴纳时间见《供应商须知资料表》。由成交供应商支付的，成交供应商须一次性向采购代理机构缴纳代理费，报价应包含代理费用。</w:t>
      </w:r>
    </w:p>
    <w:p w14:paraId="63D9E011">
      <w:pPr>
        <w:keepNext w:val="0"/>
        <w:keepLines w:val="0"/>
        <w:pageBreakBefore w:val="0"/>
        <w:widowControl w:val="0"/>
        <w:numPr>
          <w:ilvl w:val="0"/>
          <w:numId w:val="0"/>
        </w:numPr>
        <w:tabs>
          <w:tab w:val="left" w:pos="1080"/>
          <w:tab w:val="left" w:pos="1589"/>
          <w:tab w:val="left" w:pos="2014"/>
        </w:tabs>
        <w:spacing w:line="360" w:lineRule="auto"/>
        <w:jc w:val="both"/>
        <w:outlineLvl w:val="9"/>
        <w:rPr>
          <w:rFonts w:hint="eastAsia" w:ascii="宋体" w:hAnsi="宋体" w:eastAsia="宋体" w:cs="宋体"/>
          <w:color w:val="auto"/>
          <w:sz w:val="24"/>
          <w:szCs w:val="24"/>
          <w:highlight w:val="none"/>
        </w:rPr>
      </w:pPr>
      <w:bookmarkStart w:id="515" w:name="_Toc353825544"/>
      <w:bookmarkStart w:id="516" w:name="_Toc226965827"/>
      <w:bookmarkStart w:id="517" w:name="_Toc127151554"/>
      <w:bookmarkStart w:id="518" w:name="_Toc142311056"/>
      <w:bookmarkStart w:id="519" w:name="_Toc353873664"/>
      <w:bookmarkStart w:id="520" w:name="_Toc305158822"/>
      <w:bookmarkStart w:id="521" w:name="_Toc150480792"/>
      <w:bookmarkStart w:id="522" w:name="_Toc264969244"/>
      <w:bookmarkStart w:id="523" w:name="_Toc226337250"/>
      <w:bookmarkStart w:id="524" w:name="_Toc265228392"/>
      <w:bookmarkStart w:id="525" w:name="_Toc150774759"/>
      <w:bookmarkStart w:id="526" w:name="_Toc305158896"/>
      <w:bookmarkStart w:id="527" w:name="_Toc353873934"/>
    </w:p>
    <w:p w14:paraId="49F5FC2C">
      <w:pPr>
        <w:keepNext w:val="0"/>
        <w:keepLines w:val="0"/>
        <w:pageBreakBefore w:val="0"/>
        <w:widowControl w:val="0"/>
        <w:spacing w:line="360" w:lineRule="auto"/>
        <w:jc w:val="center"/>
        <w:outlineLvl w:val="0"/>
        <w:rPr>
          <w:b/>
          <w:color w:val="auto"/>
          <w:sz w:val="36"/>
          <w:szCs w:val="36"/>
          <w:highlight w:val="none"/>
        </w:rPr>
        <w:sectPr>
          <w:pgSz w:w="11906" w:h="16838"/>
          <w:pgMar w:top="1440" w:right="1800" w:bottom="1440" w:left="1800" w:header="851" w:footer="992" w:gutter="0"/>
          <w:pgNumType w:fmt="decimal"/>
          <w:cols w:space="1701" w:num="1"/>
          <w:docGrid w:linePitch="360" w:charSpace="0"/>
        </w:sectPr>
      </w:pPr>
      <w:bookmarkStart w:id="528" w:name="_Toc17685"/>
      <w:bookmarkStart w:id="529" w:name="_Toc104818927"/>
    </w:p>
    <w:p w14:paraId="60A11FD6">
      <w:pPr>
        <w:keepNext w:val="0"/>
        <w:keepLines w:val="0"/>
        <w:pageBreakBefore w:val="0"/>
        <w:widowControl w:val="0"/>
        <w:spacing w:line="360" w:lineRule="auto"/>
        <w:jc w:val="center"/>
        <w:outlineLvl w:val="0"/>
        <w:rPr>
          <w:b/>
          <w:color w:val="auto"/>
          <w:sz w:val="36"/>
          <w:szCs w:val="36"/>
          <w:highlight w:val="none"/>
        </w:rPr>
      </w:pPr>
      <w:r>
        <w:rPr>
          <w:b/>
          <w:color w:val="auto"/>
          <w:sz w:val="36"/>
          <w:szCs w:val="36"/>
          <w:highlight w:val="none"/>
        </w:rPr>
        <w:t xml:space="preserve">第三章   </w:t>
      </w:r>
      <w:bookmarkEnd w:id="515"/>
      <w:bookmarkEnd w:id="516"/>
      <w:bookmarkEnd w:id="517"/>
      <w:bookmarkEnd w:id="518"/>
      <w:bookmarkEnd w:id="519"/>
      <w:bookmarkEnd w:id="520"/>
      <w:bookmarkEnd w:id="521"/>
      <w:bookmarkEnd w:id="522"/>
      <w:bookmarkEnd w:id="523"/>
      <w:bookmarkEnd w:id="524"/>
      <w:bookmarkEnd w:id="525"/>
      <w:bookmarkEnd w:id="526"/>
      <w:bookmarkEnd w:id="527"/>
      <w:r>
        <w:rPr>
          <w:b/>
          <w:color w:val="auto"/>
          <w:sz w:val="36"/>
          <w:szCs w:val="36"/>
          <w:highlight w:val="none"/>
        </w:rPr>
        <w:t>评审</w:t>
      </w:r>
      <w:r>
        <w:rPr>
          <w:rFonts w:hint="eastAsia"/>
          <w:b/>
          <w:color w:val="auto"/>
          <w:sz w:val="36"/>
          <w:szCs w:val="36"/>
          <w:highlight w:val="none"/>
        </w:rPr>
        <w:t>程序、评审</w:t>
      </w:r>
      <w:r>
        <w:rPr>
          <w:b/>
          <w:color w:val="auto"/>
          <w:sz w:val="36"/>
          <w:szCs w:val="36"/>
          <w:highlight w:val="none"/>
        </w:rPr>
        <w:t>方法和评审标准</w:t>
      </w:r>
      <w:bookmarkEnd w:id="528"/>
      <w:bookmarkEnd w:id="529"/>
      <w:bookmarkStart w:id="530" w:name="_Toc487900382"/>
    </w:p>
    <w:p w14:paraId="7A89BCC7">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一、评审程序</w:t>
      </w:r>
    </w:p>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530"/>
    <w:p w14:paraId="261D3C6E">
      <w:pPr>
        <w:keepNext w:val="0"/>
        <w:keepLines w:val="0"/>
        <w:pageBreakBefore w:val="0"/>
        <w:widowControl w:val="0"/>
        <w:numPr>
          <w:ilvl w:val="0"/>
          <w:numId w:val="11"/>
        </w:numPr>
        <w:tabs>
          <w:tab w:val="left" w:pos="360"/>
        </w:tabs>
        <w:spacing w:line="360" w:lineRule="auto"/>
        <w:outlineLvl w:val="9"/>
        <w:rPr>
          <w:rFonts w:hint="eastAsia" w:ascii="宋体" w:hAnsi="宋体" w:eastAsia="宋体" w:cs="宋体"/>
          <w:color w:val="auto"/>
          <w:sz w:val="24"/>
          <w:highlight w:val="none"/>
        </w:rPr>
      </w:pPr>
      <w:bookmarkStart w:id="531" w:name="_Toc264969231"/>
      <w:bookmarkStart w:id="532" w:name="_Toc149720834"/>
      <w:bookmarkStart w:id="533" w:name="_Toc150774746"/>
      <w:bookmarkStart w:id="534" w:name="_Toc226309785"/>
      <w:bookmarkStart w:id="535" w:name="_Toc127151742"/>
      <w:bookmarkStart w:id="536" w:name="_Toc226965731"/>
      <w:bookmarkStart w:id="537" w:name="_Toc164229382"/>
      <w:bookmarkStart w:id="538" w:name="_Toc226965814"/>
      <w:bookmarkStart w:id="539" w:name="_Toc195842906"/>
      <w:bookmarkStart w:id="540" w:name="_Toc164608810"/>
      <w:bookmarkStart w:id="541" w:name="_Toc150774641"/>
      <w:bookmarkStart w:id="542" w:name="_Toc150509292"/>
      <w:bookmarkStart w:id="543" w:name="_Toc151193639"/>
      <w:bookmarkStart w:id="544" w:name="_Toc142311043"/>
      <w:bookmarkStart w:id="545" w:name="_Toc127151541"/>
      <w:bookmarkStart w:id="546" w:name="_Toc127161455"/>
      <w:bookmarkStart w:id="547" w:name="_Toc151193855"/>
      <w:bookmarkStart w:id="548" w:name="_Toc164229236"/>
      <w:bookmarkStart w:id="549" w:name="_Toc164608655"/>
      <w:bookmarkStart w:id="550" w:name="_Toc265228379"/>
      <w:bookmarkStart w:id="551" w:name="_Toc305158883"/>
      <w:bookmarkStart w:id="552" w:name="_Toc151190168"/>
      <w:bookmarkStart w:id="553" w:name="_Toc151193711"/>
      <w:bookmarkStart w:id="554" w:name="_Toc150480779"/>
      <w:bookmarkStart w:id="555" w:name="_Toc151193929"/>
      <w:bookmarkStart w:id="556" w:name="_Toc305158809"/>
      <w:bookmarkStart w:id="557" w:name="_Toc151193783"/>
      <w:bookmarkStart w:id="558" w:name="_Toc164351635"/>
      <w:bookmarkStart w:id="559" w:name="_Toc226337237"/>
      <w:bookmarkStart w:id="560" w:name="_Toc353825551"/>
      <w:bookmarkStart w:id="561" w:name="_Toc353873941"/>
      <w:bookmarkStart w:id="562" w:name="_Toc150774760"/>
      <w:bookmarkStart w:id="563" w:name="_Toc226337251"/>
      <w:bookmarkStart w:id="564" w:name="_Toc127151555"/>
      <w:bookmarkStart w:id="565" w:name="_Toc264969245"/>
      <w:bookmarkStart w:id="566" w:name="_Toc142311057"/>
      <w:bookmarkStart w:id="567" w:name="_Toc305158897"/>
      <w:bookmarkStart w:id="568" w:name="_Toc195842920"/>
      <w:bookmarkStart w:id="569" w:name="_Toc265228393"/>
      <w:bookmarkStart w:id="570" w:name="_Toc305158823"/>
      <w:bookmarkStart w:id="571" w:name="_Toc226965828"/>
      <w:bookmarkStart w:id="572" w:name="_Toc353873665"/>
      <w:bookmarkStart w:id="573" w:name="_Toc353825545"/>
      <w:bookmarkStart w:id="574" w:name="_Toc353873935"/>
      <w:bookmarkStart w:id="575" w:name="_Toc150480793"/>
      <w:r>
        <w:rPr>
          <w:rFonts w:hint="eastAsia" w:ascii="宋体" w:hAnsi="宋体" w:eastAsia="宋体" w:cs="宋体"/>
          <w:color w:val="auto"/>
          <w:sz w:val="24"/>
          <w:highlight w:val="none"/>
        </w:rPr>
        <w:t>响应文件的</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r>
        <w:rPr>
          <w:rFonts w:hint="eastAsia" w:ascii="宋体" w:hAnsi="宋体" w:eastAsia="宋体" w:cs="宋体"/>
          <w:color w:val="auto"/>
          <w:sz w:val="24"/>
          <w:highlight w:val="none"/>
        </w:rPr>
        <w:t>资格性检查和符合性审查</w:t>
      </w:r>
    </w:p>
    <w:p w14:paraId="178A9877">
      <w:pPr>
        <w:keepNext w:val="0"/>
        <w:keepLines w:val="0"/>
        <w:pageBreakBefore w:val="0"/>
        <w:widowControl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highlight w:val="none"/>
        </w:rPr>
        <w:t>无效响应</w:t>
      </w:r>
      <w:r>
        <w:rPr>
          <w:rFonts w:hint="eastAsia" w:ascii="宋体" w:hAnsi="宋体" w:eastAsia="宋体" w:cs="宋体"/>
          <w:color w:val="auto"/>
          <w:sz w:val="24"/>
          <w:highlight w:val="none"/>
        </w:rPr>
        <w:t>处理，磋商小组应当告知提交响应文件的供应商。</w:t>
      </w:r>
    </w:p>
    <w:p w14:paraId="57835155">
      <w:pPr>
        <w:keepNext w:val="0"/>
        <w:keepLines w:val="0"/>
        <w:pageBreakBefore w:val="0"/>
        <w:widowControl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《资格性检查要求》中对格式有要求的，除竞争性磋商文件另有规定外，均为“实质性格式”文件。</w:t>
      </w:r>
    </w:p>
    <w:p w14:paraId="21717FBE">
      <w:pPr>
        <w:keepNext w:val="0"/>
        <w:keepLines w:val="0"/>
        <w:pageBreakBefore w:val="0"/>
        <w:widowControl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《资格性检查要求》见下表：</w:t>
      </w:r>
    </w:p>
    <w:p w14:paraId="790CF99B">
      <w:pPr>
        <w:tabs>
          <w:tab w:val="left" w:pos="900"/>
          <w:tab w:val="left" w:pos="1080"/>
          <w:tab w:val="left" w:pos="1447"/>
        </w:tabs>
        <w:spacing w:line="360" w:lineRule="auto"/>
        <w:jc w:val="center"/>
        <w:outlineLvl w:val="9"/>
        <w:rPr>
          <w:b/>
          <w:color w:val="auto"/>
          <w:sz w:val="24"/>
          <w:highlight w:val="none"/>
        </w:rPr>
      </w:pPr>
      <w:r>
        <w:rPr>
          <w:b/>
          <w:color w:val="auto"/>
          <w:sz w:val="24"/>
          <w:highlight w:val="none"/>
        </w:rPr>
        <w:t>资格性检查要求</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0"/>
        <w:gridCol w:w="1728"/>
        <w:gridCol w:w="4494"/>
        <w:gridCol w:w="1660"/>
      </w:tblGrid>
      <w:tr w14:paraId="7DA44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640" w:type="dxa"/>
            <w:noWrap w:val="0"/>
            <w:vAlign w:val="center"/>
          </w:tcPr>
          <w:p w14:paraId="7B1D20B5">
            <w:pPr>
              <w:keepNext w:val="0"/>
              <w:keepLines w:val="0"/>
              <w:pageBreakBefore w:val="0"/>
              <w:widowControl w:val="0"/>
              <w:tabs>
                <w:tab w:val="left" w:pos="1080"/>
              </w:tabs>
              <w:jc w:val="center"/>
              <w:outlineLvl w:val="9"/>
              <w:rPr>
                <w:rFonts w:hint="eastAsia" w:ascii="宋体" w:hAnsi="宋体" w:eastAsia="宋体" w:cs="宋体"/>
                <w:b/>
                <w:color w:val="auto"/>
                <w:sz w:val="24"/>
                <w:highlight w:val="none"/>
              </w:rPr>
            </w:pPr>
            <w:bookmarkStart w:id="576" w:name="_Hlt487972895"/>
            <w:bookmarkEnd w:id="576"/>
            <w:r>
              <w:rPr>
                <w:rFonts w:hint="eastAsia" w:ascii="宋体" w:hAnsi="宋体" w:eastAsia="宋体" w:cs="宋体"/>
                <w:b/>
                <w:color w:val="auto"/>
                <w:sz w:val="24"/>
                <w:highlight w:val="none"/>
              </w:rPr>
              <w:t>序号</w:t>
            </w:r>
          </w:p>
        </w:tc>
        <w:tc>
          <w:tcPr>
            <w:tcW w:w="1728" w:type="dxa"/>
            <w:noWrap w:val="0"/>
            <w:vAlign w:val="center"/>
          </w:tcPr>
          <w:p w14:paraId="06BC8994">
            <w:pPr>
              <w:keepNext w:val="0"/>
              <w:keepLines w:val="0"/>
              <w:pageBreakBefore w:val="0"/>
              <w:widowControl w:val="0"/>
              <w:tabs>
                <w:tab w:val="left" w:pos="1080"/>
              </w:tabs>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审查因素</w:t>
            </w:r>
          </w:p>
        </w:tc>
        <w:tc>
          <w:tcPr>
            <w:tcW w:w="4494" w:type="dxa"/>
            <w:noWrap w:val="0"/>
            <w:vAlign w:val="center"/>
          </w:tcPr>
          <w:p w14:paraId="5FF84DBA">
            <w:pPr>
              <w:keepNext w:val="0"/>
              <w:keepLines w:val="0"/>
              <w:pageBreakBefore w:val="0"/>
              <w:widowControl w:val="0"/>
              <w:tabs>
                <w:tab w:val="left" w:pos="1080"/>
              </w:tabs>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审查内容</w:t>
            </w:r>
          </w:p>
        </w:tc>
        <w:tc>
          <w:tcPr>
            <w:tcW w:w="1660" w:type="dxa"/>
            <w:noWrap w:val="0"/>
            <w:vAlign w:val="center"/>
          </w:tcPr>
          <w:p w14:paraId="28616733">
            <w:pPr>
              <w:keepNext w:val="0"/>
              <w:keepLines w:val="0"/>
              <w:pageBreakBefore w:val="0"/>
              <w:widowControl w:val="0"/>
              <w:tabs>
                <w:tab w:val="left" w:pos="1080"/>
              </w:tabs>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格式要求</w:t>
            </w:r>
          </w:p>
        </w:tc>
      </w:tr>
      <w:tr w14:paraId="60699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6B0A0486">
            <w:pPr>
              <w:keepNext w:val="0"/>
              <w:keepLines w:val="0"/>
              <w:pageBreakBefore w:val="0"/>
              <w:widowControl w:val="0"/>
              <w:tabs>
                <w:tab w:val="left" w:pos="1080"/>
              </w:tabs>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728" w:type="dxa"/>
            <w:noWrap w:val="0"/>
            <w:vAlign w:val="center"/>
          </w:tcPr>
          <w:p w14:paraId="5CEF967F">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满足《中华人民共和国政府采购法》第二十二条规定及法律法规的其他规定</w:t>
            </w:r>
          </w:p>
        </w:tc>
        <w:tc>
          <w:tcPr>
            <w:tcW w:w="4494" w:type="dxa"/>
            <w:noWrap w:val="0"/>
            <w:vAlign w:val="center"/>
          </w:tcPr>
          <w:p w14:paraId="4083BA07">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具体规定见第一章《采购邀请》</w:t>
            </w:r>
          </w:p>
        </w:tc>
        <w:tc>
          <w:tcPr>
            <w:tcW w:w="1660" w:type="dxa"/>
            <w:noWrap w:val="0"/>
            <w:vAlign w:val="center"/>
          </w:tcPr>
          <w:p w14:paraId="2AF2C44D">
            <w:pPr>
              <w:keepNext w:val="0"/>
              <w:keepLines w:val="0"/>
              <w:pageBreakBefore w:val="0"/>
              <w:widowControl w:val="0"/>
              <w:tabs>
                <w:tab w:val="left" w:pos="1080"/>
              </w:tabs>
              <w:outlineLvl w:val="9"/>
              <w:rPr>
                <w:rFonts w:hint="eastAsia" w:ascii="宋体" w:hAnsi="宋体" w:eastAsia="宋体" w:cs="宋体"/>
                <w:color w:val="auto"/>
                <w:sz w:val="24"/>
                <w:highlight w:val="none"/>
              </w:rPr>
            </w:pPr>
          </w:p>
        </w:tc>
      </w:tr>
      <w:tr w14:paraId="31C7A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640" w:type="dxa"/>
            <w:noWrap w:val="0"/>
            <w:vAlign w:val="center"/>
          </w:tcPr>
          <w:p w14:paraId="78F305E5">
            <w:pPr>
              <w:keepNext w:val="0"/>
              <w:keepLines w:val="0"/>
              <w:pageBreakBefore w:val="0"/>
              <w:widowControl w:val="0"/>
              <w:tabs>
                <w:tab w:val="left" w:pos="1080"/>
              </w:tabs>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1728" w:type="dxa"/>
            <w:noWrap w:val="0"/>
            <w:vAlign w:val="center"/>
          </w:tcPr>
          <w:p w14:paraId="65FBF125">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供应商资格声明函</w:t>
            </w:r>
          </w:p>
        </w:tc>
        <w:tc>
          <w:tcPr>
            <w:tcW w:w="4494" w:type="dxa"/>
            <w:noWrap w:val="0"/>
            <w:vAlign w:val="center"/>
          </w:tcPr>
          <w:p w14:paraId="02B66556">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提供了符合采购文件要求的《供应商资格声明函》。</w:t>
            </w:r>
          </w:p>
        </w:tc>
        <w:tc>
          <w:tcPr>
            <w:tcW w:w="1660" w:type="dxa"/>
            <w:noWrap w:val="0"/>
            <w:vAlign w:val="center"/>
          </w:tcPr>
          <w:p w14:paraId="4CB36906">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格式见《响应文件格式》</w:t>
            </w:r>
          </w:p>
        </w:tc>
      </w:tr>
      <w:tr w14:paraId="741A2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6DBADB17">
            <w:pPr>
              <w:keepNext w:val="0"/>
              <w:keepLines w:val="0"/>
              <w:pageBreakBefore w:val="0"/>
              <w:widowControl w:val="0"/>
              <w:tabs>
                <w:tab w:val="left" w:pos="1080"/>
              </w:tabs>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1728" w:type="dxa"/>
            <w:noWrap w:val="0"/>
            <w:vAlign w:val="center"/>
          </w:tcPr>
          <w:p w14:paraId="1E2A9FBA">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供应商信用记录</w:t>
            </w:r>
          </w:p>
        </w:tc>
        <w:tc>
          <w:tcPr>
            <w:tcW w:w="4494" w:type="dxa"/>
            <w:noWrap w:val="0"/>
            <w:vAlign w:val="center"/>
          </w:tcPr>
          <w:p w14:paraId="4D71B685">
            <w:pPr>
              <w:keepNext w:val="0"/>
              <w:keepLines w:val="0"/>
              <w:pageBreakBefore w:val="0"/>
              <w:widowControl w:val="0"/>
              <w:tabs>
                <w:tab w:val="left" w:pos="900"/>
                <w:tab w:val="left" w:pos="19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查询渠道：信用中国网站和中国政府采购网（www.creditchina.gov.cn、www.ccgp.gov.cn）；</w:t>
            </w:r>
          </w:p>
          <w:p w14:paraId="4DF41F3D">
            <w:pPr>
              <w:keepNext w:val="0"/>
              <w:keepLines w:val="0"/>
              <w:pageBreakBefore w:val="0"/>
              <w:widowControl w:val="0"/>
              <w:tabs>
                <w:tab w:val="left" w:pos="900"/>
                <w:tab w:val="left" w:pos="19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截止时点：提交响应文件截止时间以后、资格审查阶段采购人或采购代理机构的实际查询时间；</w:t>
            </w:r>
          </w:p>
          <w:p w14:paraId="0F22C83F">
            <w:pPr>
              <w:keepNext w:val="0"/>
              <w:keepLines w:val="0"/>
              <w:pageBreakBefore w:val="0"/>
              <w:widowControl w:val="0"/>
              <w:tabs>
                <w:tab w:val="left" w:pos="900"/>
                <w:tab w:val="left" w:pos="19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信用信息查询记录和证据留存具体方式：查询结果网页打印页作为查询记录和证据，与其他采购文件一并保存；</w:t>
            </w:r>
          </w:p>
          <w:p w14:paraId="3627E008">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tc>
        <w:tc>
          <w:tcPr>
            <w:tcW w:w="1660" w:type="dxa"/>
            <w:noWrap w:val="0"/>
            <w:vAlign w:val="center"/>
          </w:tcPr>
          <w:p w14:paraId="46974206">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无须供应商提供，由采购人查询。</w:t>
            </w:r>
          </w:p>
        </w:tc>
      </w:tr>
      <w:tr w14:paraId="148A9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67AF7007">
            <w:pPr>
              <w:keepNext w:val="0"/>
              <w:keepLines w:val="0"/>
              <w:pageBreakBefore w:val="0"/>
              <w:widowControl w:val="0"/>
              <w:tabs>
                <w:tab w:val="left" w:pos="1080"/>
              </w:tabs>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728" w:type="dxa"/>
            <w:noWrap w:val="0"/>
            <w:vAlign w:val="center"/>
          </w:tcPr>
          <w:p w14:paraId="05D2AB46">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落实政府采购政策需满足的资格要求</w:t>
            </w:r>
          </w:p>
        </w:tc>
        <w:tc>
          <w:tcPr>
            <w:tcW w:w="4494" w:type="dxa"/>
            <w:noWrap w:val="0"/>
            <w:vAlign w:val="center"/>
          </w:tcPr>
          <w:p w14:paraId="3F14B5BB">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具体要求见第一章《采购邀请》</w:t>
            </w:r>
          </w:p>
        </w:tc>
        <w:tc>
          <w:tcPr>
            <w:tcW w:w="1660" w:type="dxa"/>
            <w:noWrap w:val="0"/>
            <w:vAlign w:val="center"/>
          </w:tcPr>
          <w:p w14:paraId="72A8951A">
            <w:pPr>
              <w:keepNext w:val="0"/>
              <w:keepLines w:val="0"/>
              <w:pageBreakBefore w:val="0"/>
              <w:widowControl w:val="0"/>
              <w:tabs>
                <w:tab w:val="left" w:pos="1080"/>
              </w:tabs>
              <w:outlineLvl w:val="9"/>
              <w:rPr>
                <w:rFonts w:hint="eastAsia" w:ascii="宋体" w:hAnsi="宋体" w:eastAsia="宋体" w:cs="宋体"/>
                <w:color w:val="auto"/>
                <w:sz w:val="24"/>
                <w:highlight w:val="none"/>
              </w:rPr>
            </w:pPr>
          </w:p>
        </w:tc>
      </w:tr>
      <w:tr w14:paraId="0CD7B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7A49C013">
            <w:pPr>
              <w:keepNext w:val="0"/>
              <w:keepLines w:val="0"/>
              <w:pageBreakBefore w:val="0"/>
              <w:widowControl w:val="0"/>
              <w:tabs>
                <w:tab w:val="left" w:pos="1080"/>
              </w:tabs>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2-1</w:t>
            </w:r>
          </w:p>
        </w:tc>
        <w:tc>
          <w:tcPr>
            <w:tcW w:w="1728" w:type="dxa"/>
            <w:noWrap w:val="0"/>
            <w:vAlign w:val="center"/>
          </w:tcPr>
          <w:p w14:paraId="46CB91F2">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中小企业声明函</w:t>
            </w:r>
          </w:p>
        </w:tc>
        <w:tc>
          <w:tcPr>
            <w:tcW w:w="4494" w:type="dxa"/>
            <w:noWrap w:val="0"/>
            <w:vAlign w:val="center"/>
          </w:tcPr>
          <w:p w14:paraId="60F394EA">
            <w:pPr>
              <w:keepNext w:val="0"/>
              <w:keepLines w:val="0"/>
              <w:pageBreakBefore w:val="0"/>
              <w:widowControl w:val="0"/>
              <w:tabs>
                <w:tab w:val="left" w:pos="1080"/>
              </w:tabs>
              <w:outlineLvl w:val="9"/>
              <w:rPr>
                <w:rFonts w:hint="eastAsia"/>
                <w:color w:val="auto"/>
                <w:highlight w:val="none"/>
              </w:rPr>
            </w:pPr>
            <w:r>
              <w:rPr>
                <w:rFonts w:hint="eastAsia" w:ascii="宋体" w:hAnsi="宋体" w:eastAsia="宋体" w:cs="宋体"/>
                <w:bCs/>
                <w:color w:val="auto"/>
                <w:sz w:val="24"/>
                <w:highlight w:val="none"/>
              </w:rPr>
              <w:t>供应商单独参与磋商的，应提供中小企业声明函；如为监狱企业或残疾人福利性单位，不必提供中小企业声明函，但须按注1或注2要求提供证明材料。</w:t>
            </w:r>
          </w:p>
          <w:p w14:paraId="264DB9DB">
            <w:pPr>
              <w:keepNext w:val="0"/>
              <w:keepLines w:val="0"/>
              <w:pageBreakBefore w:val="0"/>
              <w:widowControl w:val="0"/>
              <w:tabs>
                <w:tab w:val="left" w:pos="1080"/>
              </w:tabs>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注1：监狱企业须提供由省级以上监狱管理局（常州市含教育矫治局）、戒毒管理局（含新疆生产建设兵团）出具的属于监狱企业的证明文件。</w:t>
            </w:r>
          </w:p>
          <w:p w14:paraId="1921E418">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bCs/>
                <w:color w:val="auto"/>
                <w:sz w:val="24"/>
                <w:highlight w:val="none"/>
              </w:rPr>
              <w:t>注2：残疾人福利性单位须按磋商文件要求提供《残疾人福利性单位声明函》。</w:t>
            </w:r>
          </w:p>
        </w:tc>
        <w:tc>
          <w:tcPr>
            <w:tcW w:w="1660" w:type="dxa"/>
            <w:noWrap w:val="0"/>
            <w:vAlign w:val="center"/>
          </w:tcPr>
          <w:p w14:paraId="4404B8C5">
            <w:pPr>
              <w:keepNext w:val="0"/>
              <w:keepLines w:val="0"/>
              <w:pageBreakBefore w:val="0"/>
              <w:widowControl w:val="0"/>
              <w:tabs>
                <w:tab w:val="left" w:pos="1080"/>
              </w:tabs>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格式见《响应文件格式》</w:t>
            </w:r>
          </w:p>
        </w:tc>
      </w:tr>
      <w:tr w14:paraId="6165F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3C3C4917">
            <w:pPr>
              <w:keepNext w:val="0"/>
              <w:keepLines w:val="0"/>
              <w:pageBreakBefore w:val="0"/>
              <w:widowControl w:val="0"/>
              <w:tabs>
                <w:tab w:val="left" w:pos="1080"/>
              </w:tabs>
              <w:jc w:val="center"/>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p>
        </w:tc>
        <w:tc>
          <w:tcPr>
            <w:tcW w:w="1728" w:type="dxa"/>
            <w:shd w:val="clear" w:color="auto" w:fill="auto"/>
            <w:noWrap w:val="0"/>
            <w:vAlign w:val="center"/>
          </w:tcPr>
          <w:p w14:paraId="47F4AD67">
            <w:pPr>
              <w:tabs>
                <w:tab w:val="left" w:pos="1080"/>
              </w:tabs>
              <w:snapToGrid w:val="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本项目的特定资格要求</w:t>
            </w:r>
          </w:p>
        </w:tc>
        <w:tc>
          <w:tcPr>
            <w:tcW w:w="4494" w:type="dxa"/>
            <w:shd w:val="clear" w:color="auto" w:fill="auto"/>
            <w:noWrap w:val="0"/>
            <w:vAlign w:val="center"/>
          </w:tcPr>
          <w:p w14:paraId="0FDEA60A">
            <w:pPr>
              <w:tabs>
                <w:tab w:val="left" w:pos="1080"/>
              </w:tabs>
              <w:snapToGrid w:val="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见第一章《采购邀请》</w:t>
            </w:r>
          </w:p>
        </w:tc>
        <w:tc>
          <w:tcPr>
            <w:tcW w:w="1660" w:type="dxa"/>
            <w:shd w:val="clear" w:color="auto" w:fill="auto"/>
            <w:noWrap w:val="0"/>
            <w:vAlign w:val="center"/>
          </w:tcPr>
          <w:p w14:paraId="05C2762B">
            <w:pPr>
              <w:keepNext w:val="0"/>
              <w:keepLines w:val="0"/>
              <w:pageBreakBefore w:val="0"/>
              <w:widowControl w:val="0"/>
              <w:tabs>
                <w:tab w:val="left" w:pos="1080"/>
              </w:tabs>
              <w:kinsoku/>
              <w:wordWrap/>
              <w:overflowPunct/>
              <w:topLinePunct w:val="0"/>
              <w:autoSpaceDE/>
              <w:autoSpaceDN/>
              <w:bidi w:val="0"/>
              <w:adjustRightInd/>
              <w:snapToGrid w:val="0"/>
              <w:textAlignment w:val="auto"/>
              <w:outlineLvl w:val="9"/>
              <w:rPr>
                <w:rFonts w:hint="eastAsia" w:ascii="宋体" w:hAnsi="宋体" w:eastAsia="宋体" w:cs="宋体"/>
                <w:color w:val="auto"/>
                <w:sz w:val="24"/>
                <w:szCs w:val="24"/>
                <w:highlight w:val="none"/>
                <w:lang w:val="en-US" w:eastAsia="zh-CN" w:bidi="ar-SA"/>
              </w:rPr>
            </w:pPr>
          </w:p>
        </w:tc>
      </w:tr>
      <w:tr w14:paraId="72AC0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35AF2432">
            <w:pPr>
              <w:keepNext w:val="0"/>
              <w:keepLines w:val="0"/>
              <w:pageBreakBefore w:val="0"/>
              <w:widowControl w:val="0"/>
              <w:tabs>
                <w:tab w:val="left" w:pos="1080"/>
              </w:tabs>
              <w:jc w:val="center"/>
              <w:outlineLvl w:val="9"/>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-1</w:t>
            </w:r>
          </w:p>
        </w:tc>
        <w:tc>
          <w:tcPr>
            <w:tcW w:w="1728" w:type="dxa"/>
            <w:shd w:val="clear" w:color="auto" w:fill="auto"/>
            <w:noWrap w:val="0"/>
            <w:vAlign w:val="center"/>
          </w:tcPr>
          <w:p w14:paraId="68F5B720">
            <w:pPr>
              <w:tabs>
                <w:tab w:val="left" w:pos="1080"/>
              </w:tabs>
              <w:snapToGrid w:val="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其他特定资格要求</w:t>
            </w:r>
          </w:p>
        </w:tc>
        <w:tc>
          <w:tcPr>
            <w:tcW w:w="4494" w:type="dxa"/>
            <w:shd w:val="clear" w:color="auto" w:fill="auto"/>
            <w:noWrap w:val="0"/>
            <w:vAlign w:val="center"/>
          </w:tcPr>
          <w:p w14:paraId="155067BD">
            <w:pPr>
              <w:tabs>
                <w:tab w:val="left" w:pos="1080"/>
              </w:tabs>
              <w:snapToGrid w:val="0"/>
              <w:rPr>
                <w:rFonts w:hint="eastAsia" w:ascii="宋体" w:hAnsi="宋体" w:eastAsia="宋体" w:cs="宋体"/>
                <w:b/>
                <w:color w:val="auto"/>
                <w:sz w:val="24"/>
                <w:szCs w:val="24"/>
                <w:highlight w:val="none"/>
                <w:lang w:val="en-US" w:eastAsia="zh-CN" w:bidi="ar-SA"/>
              </w:rPr>
            </w:pPr>
            <w:r>
              <w:rPr>
                <w:rFonts w:hint="eastAsia" w:ascii="宋体" w:hAnsi="宋体" w:cs="宋体"/>
                <w:color w:val="auto"/>
                <w:sz w:val="24"/>
                <w:highlight w:val="none"/>
              </w:rPr>
              <w:t>见第一章《采购邀请》</w:t>
            </w:r>
          </w:p>
        </w:tc>
        <w:tc>
          <w:tcPr>
            <w:tcW w:w="1660" w:type="dxa"/>
            <w:shd w:val="clear" w:color="auto" w:fill="auto"/>
            <w:noWrap w:val="0"/>
            <w:vAlign w:val="center"/>
          </w:tcPr>
          <w:p w14:paraId="5B9620DC">
            <w:pPr>
              <w:tabs>
                <w:tab w:val="left" w:pos="1080"/>
              </w:tabs>
              <w:snapToGrid w:val="0"/>
              <w:rPr>
                <w:rFonts w:hint="eastAsia" w:ascii="宋体" w:hAnsi="宋体" w:eastAsia="宋体" w:cs="宋体"/>
                <w:color w:val="auto"/>
                <w:sz w:val="24"/>
                <w:szCs w:val="24"/>
                <w:highlight w:val="none"/>
                <w:lang w:val="en-US" w:eastAsia="zh-CN" w:bidi="ar-SA"/>
              </w:rPr>
            </w:pPr>
            <w:r>
              <w:rPr>
                <w:rFonts w:ascii="Times New Roman" w:hAnsi="Times New Roman" w:eastAsia="宋体" w:cs="Times New Roman"/>
                <w:color w:val="auto"/>
                <w:sz w:val="24"/>
                <w:highlight w:val="none"/>
              </w:rPr>
              <w:t>提供</w:t>
            </w:r>
            <w:r>
              <w:rPr>
                <w:rFonts w:hint="eastAsia" w:ascii="Times New Roman" w:hAnsi="Times New Roman" w:eastAsia="宋体" w:cs="Times New Roman"/>
                <w:color w:val="auto"/>
                <w:sz w:val="24"/>
                <w:highlight w:val="none"/>
                <w:lang w:val="en-US" w:eastAsia="zh-CN"/>
              </w:rPr>
              <w:t>证书</w:t>
            </w:r>
            <w:r>
              <w:rPr>
                <w:rFonts w:ascii="Times New Roman" w:hAnsi="Times New Roman" w:eastAsia="宋体" w:cs="Times New Roman"/>
                <w:color w:val="auto"/>
                <w:sz w:val="24"/>
                <w:highlight w:val="none"/>
              </w:rPr>
              <w:t>的电子件或电子证照</w:t>
            </w:r>
          </w:p>
        </w:tc>
      </w:tr>
    </w:tbl>
    <w:p w14:paraId="1158D4C4">
      <w:pPr>
        <w:keepNext w:val="0"/>
        <w:keepLines w:val="0"/>
        <w:pageBreakBefore w:val="0"/>
        <w:widowControl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《符合性审查要求》见下表：</w:t>
      </w:r>
    </w:p>
    <w:p w14:paraId="1709B56E">
      <w:pPr>
        <w:tabs>
          <w:tab w:val="left" w:pos="900"/>
          <w:tab w:val="left" w:pos="1080"/>
          <w:tab w:val="left" w:pos="1447"/>
        </w:tabs>
        <w:spacing w:line="360" w:lineRule="auto"/>
        <w:jc w:val="center"/>
        <w:outlineLvl w:val="9"/>
        <w:rPr>
          <w:b/>
          <w:color w:val="auto"/>
          <w:sz w:val="24"/>
          <w:highlight w:val="none"/>
        </w:rPr>
      </w:pPr>
      <w:r>
        <w:rPr>
          <w:b/>
          <w:color w:val="auto"/>
          <w:sz w:val="24"/>
          <w:highlight w:val="none"/>
        </w:rPr>
        <w:t>符合性审查要求</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1664"/>
        <w:gridCol w:w="6170"/>
      </w:tblGrid>
      <w:tr w14:paraId="130AC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688" w:type="dxa"/>
            <w:noWrap w:val="0"/>
            <w:vAlign w:val="center"/>
          </w:tcPr>
          <w:p w14:paraId="3B3E994D">
            <w:pPr>
              <w:keepNext w:val="0"/>
              <w:keepLines w:val="0"/>
              <w:pageBreakBefore w:val="0"/>
              <w:widowControl/>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664" w:type="dxa"/>
            <w:noWrap w:val="0"/>
            <w:vAlign w:val="center"/>
          </w:tcPr>
          <w:p w14:paraId="3B8CEAC3">
            <w:pPr>
              <w:keepNext w:val="0"/>
              <w:keepLines w:val="0"/>
              <w:pageBreakBefore w:val="0"/>
              <w:widowControl/>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审查因素</w:t>
            </w:r>
          </w:p>
        </w:tc>
        <w:tc>
          <w:tcPr>
            <w:tcW w:w="6170" w:type="dxa"/>
            <w:noWrap w:val="0"/>
            <w:vAlign w:val="center"/>
          </w:tcPr>
          <w:p w14:paraId="3025FEE5">
            <w:pPr>
              <w:keepNext w:val="0"/>
              <w:keepLines w:val="0"/>
              <w:pageBreakBefore w:val="0"/>
              <w:widowControl/>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审查内容</w:t>
            </w:r>
          </w:p>
        </w:tc>
      </w:tr>
      <w:tr w14:paraId="31A05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7D02D8E9">
            <w:pPr>
              <w:keepNext w:val="0"/>
              <w:keepLines w:val="0"/>
              <w:pageBreakBefore w:val="0"/>
              <w:widowControl/>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664" w:type="dxa"/>
            <w:noWrap w:val="0"/>
            <w:vAlign w:val="center"/>
          </w:tcPr>
          <w:p w14:paraId="45B9E44D">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响应函、法定代表人资格证明书和政府采购供应商信用承诺书</w:t>
            </w:r>
          </w:p>
        </w:tc>
        <w:tc>
          <w:tcPr>
            <w:tcW w:w="6170" w:type="dxa"/>
            <w:noWrap w:val="0"/>
            <w:vAlign w:val="center"/>
          </w:tcPr>
          <w:p w14:paraId="039B868E">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按磋商文件要求提供响应函、法定代表人资格证明书和政府采购供应商信用承诺书；</w:t>
            </w:r>
          </w:p>
        </w:tc>
      </w:tr>
      <w:tr w14:paraId="335B7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2960D78D">
            <w:pPr>
              <w:keepNext w:val="0"/>
              <w:keepLines w:val="0"/>
              <w:pageBreakBefore w:val="0"/>
              <w:widowControl/>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664" w:type="dxa"/>
            <w:noWrap w:val="0"/>
            <w:vAlign w:val="center"/>
          </w:tcPr>
          <w:p w14:paraId="5A6B5EB6">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响应完整性</w:t>
            </w:r>
          </w:p>
        </w:tc>
        <w:tc>
          <w:tcPr>
            <w:tcW w:w="6170" w:type="dxa"/>
            <w:noWrap w:val="0"/>
            <w:vAlign w:val="center"/>
          </w:tcPr>
          <w:p w14:paraId="6B4F24E1">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未将一个</w:t>
            </w:r>
            <w:r>
              <w:rPr>
                <w:rFonts w:hint="eastAsia" w:ascii="宋体" w:hAnsi="宋体" w:eastAsia="宋体" w:cs="宋体"/>
                <w:color w:val="auto"/>
                <w:sz w:val="24"/>
                <w:highlight w:val="none"/>
                <w:lang w:eastAsia="zh-CN"/>
              </w:rPr>
              <w:t>项目</w:t>
            </w:r>
            <w:r>
              <w:rPr>
                <w:rFonts w:hint="eastAsia" w:ascii="宋体" w:hAnsi="宋体" w:eastAsia="宋体" w:cs="宋体"/>
                <w:color w:val="auto"/>
                <w:sz w:val="24"/>
                <w:highlight w:val="none"/>
              </w:rPr>
              <w:t>中的内容拆开响应；</w:t>
            </w:r>
          </w:p>
        </w:tc>
      </w:tr>
      <w:tr w14:paraId="77A97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6C1F08B8">
            <w:pPr>
              <w:keepNext w:val="0"/>
              <w:keepLines w:val="0"/>
              <w:pageBreakBefore w:val="0"/>
              <w:widowControl/>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664" w:type="dxa"/>
            <w:noWrap w:val="0"/>
            <w:vAlign w:val="center"/>
          </w:tcPr>
          <w:p w14:paraId="65BE0CA8">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响应报价</w:t>
            </w:r>
          </w:p>
        </w:tc>
        <w:tc>
          <w:tcPr>
            <w:tcW w:w="6170" w:type="dxa"/>
            <w:noWrap w:val="0"/>
            <w:vAlign w:val="center"/>
          </w:tcPr>
          <w:p w14:paraId="61FF6C92">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响应报价未超过磋商文件中规定的项目预算金额或者项目最高限价；</w:t>
            </w:r>
          </w:p>
        </w:tc>
      </w:tr>
      <w:tr w14:paraId="7D6B8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72C248F9">
            <w:pPr>
              <w:keepNext w:val="0"/>
              <w:keepLines w:val="0"/>
              <w:pageBreakBefore w:val="0"/>
              <w:widowControl/>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664" w:type="dxa"/>
            <w:noWrap w:val="0"/>
            <w:vAlign w:val="center"/>
          </w:tcPr>
          <w:p w14:paraId="08439516">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报价唯一性</w:t>
            </w:r>
          </w:p>
        </w:tc>
        <w:tc>
          <w:tcPr>
            <w:tcW w:w="6170" w:type="dxa"/>
            <w:noWrap w:val="0"/>
            <w:vAlign w:val="center"/>
          </w:tcPr>
          <w:p w14:paraId="3AD47B03">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响应文件未出现可选择性或可调整的报价（磋商文件另有规定的除外）；</w:t>
            </w:r>
          </w:p>
        </w:tc>
      </w:tr>
      <w:tr w14:paraId="0FDB4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01534E70">
            <w:pPr>
              <w:keepNext w:val="0"/>
              <w:keepLines w:val="0"/>
              <w:pageBreakBefore w:val="0"/>
              <w:widowControl/>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664" w:type="dxa"/>
            <w:noWrap w:val="0"/>
            <w:vAlign w:val="center"/>
          </w:tcPr>
          <w:p w14:paraId="258EC517">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响应有效期</w:t>
            </w:r>
          </w:p>
        </w:tc>
        <w:tc>
          <w:tcPr>
            <w:tcW w:w="6170" w:type="dxa"/>
            <w:noWrap w:val="0"/>
            <w:vAlign w:val="center"/>
          </w:tcPr>
          <w:p w14:paraId="69437E83">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响应文件中承诺的响应有效期满足磋商文件中载明的响应有效期的；</w:t>
            </w:r>
          </w:p>
        </w:tc>
      </w:tr>
      <w:tr w14:paraId="3D8F5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74028482">
            <w:pPr>
              <w:keepNext w:val="0"/>
              <w:keepLines w:val="0"/>
              <w:pageBreakBefore w:val="0"/>
              <w:widowControl/>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664" w:type="dxa"/>
            <w:noWrap w:val="0"/>
            <w:vAlign w:val="center"/>
          </w:tcPr>
          <w:p w14:paraId="282F3B5C">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签署、加盖公章</w:t>
            </w:r>
          </w:p>
        </w:tc>
        <w:tc>
          <w:tcPr>
            <w:tcW w:w="6170" w:type="dxa"/>
            <w:noWrap w:val="0"/>
            <w:vAlign w:val="center"/>
          </w:tcPr>
          <w:p w14:paraId="4E439E5D">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按照磋商文件要求签署、加盖公章的；</w:t>
            </w:r>
          </w:p>
        </w:tc>
      </w:tr>
      <w:tr w14:paraId="4A523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549DAA8C">
            <w:pPr>
              <w:keepNext w:val="0"/>
              <w:keepLines w:val="0"/>
              <w:pageBreakBefore w:val="0"/>
              <w:widowControl/>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664" w:type="dxa"/>
            <w:noWrap w:val="0"/>
            <w:vAlign w:val="center"/>
          </w:tcPr>
          <w:p w14:paraId="5FDEFBAE">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实质性格式</w:t>
            </w:r>
          </w:p>
        </w:tc>
        <w:tc>
          <w:tcPr>
            <w:tcW w:w="6170" w:type="dxa"/>
            <w:noWrap w:val="0"/>
            <w:vAlign w:val="center"/>
          </w:tcPr>
          <w:p w14:paraId="5A8843C1">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标记为“实质性格式”的文件均按磋商文件要求提供；</w:t>
            </w:r>
          </w:p>
        </w:tc>
      </w:tr>
      <w:tr w14:paraId="7D91E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0FE2CC8A">
            <w:pPr>
              <w:keepNext w:val="0"/>
              <w:keepLines w:val="0"/>
              <w:pageBreakBefore w:val="0"/>
              <w:widowControl/>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1664" w:type="dxa"/>
            <w:noWrap w:val="0"/>
            <w:vAlign w:val="center"/>
          </w:tcPr>
          <w:p w14:paraId="12C80CDE">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报价的修正</w:t>
            </w:r>
          </w:p>
        </w:tc>
        <w:tc>
          <w:tcPr>
            <w:tcW w:w="6170" w:type="dxa"/>
            <w:noWrap w:val="0"/>
            <w:vAlign w:val="center"/>
          </w:tcPr>
          <w:p w14:paraId="14143E21">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响应文件报价出现前后不一致时，供应商对修正后的报价予以确认；</w:t>
            </w:r>
          </w:p>
        </w:tc>
      </w:tr>
      <w:tr w14:paraId="00677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48A4411F">
            <w:pPr>
              <w:widowControl/>
              <w:jc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9</w:t>
            </w:r>
          </w:p>
        </w:tc>
        <w:tc>
          <w:tcPr>
            <w:tcW w:w="1664" w:type="dxa"/>
            <w:noWrap w:val="0"/>
            <w:vAlign w:val="center"/>
          </w:tcPr>
          <w:p w14:paraId="6A6313B3">
            <w:pPr>
              <w:widowControl/>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报价合理性</w:t>
            </w:r>
          </w:p>
        </w:tc>
        <w:tc>
          <w:tcPr>
            <w:tcW w:w="6170" w:type="dxa"/>
            <w:noWrap w:val="0"/>
            <w:vAlign w:val="center"/>
          </w:tcPr>
          <w:p w14:paraId="1F8604F4">
            <w:pPr>
              <w:keepNext w:val="0"/>
              <w:keepLines w:val="0"/>
              <w:pageBreakBefore w:val="0"/>
              <w:widowControl/>
              <w:kinsoku/>
              <w:wordWrap/>
              <w:overflowPunct/>
              <w:topLinePunct w:val="0"/>
              <w:autoSpaceDE/>
              <w:autoSpaceDN/>
              <w:bidi w:val="0"/>
              <w:adjustRightInd/>
              <w:snapToGrid/>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报价合理，或供应商的报价明显低于其他通过符合性审查供应商的报价，有可能影响服务质量或者不能诚信履约的，能够应磋商小组要求在规定时间内证明其报价合理性的；</w:t>
            </w:r>
          </w:p>
          <w:p w14:paraId="3BB411AF">
            <w:pPr>
              <w:widowControl/>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根据苏财购〔2025〕62号文件规定，评审中出现下列情形之一的，评审小组应当启动异常低价投标（响应）审查程序：1）响应低于采购项目预算 50% 的；2）响应报价低于采购项目最高限价 45%的；3）评审小组认定的供应商报价过低、有可能影响产品质量或者不能诚信履约的其他情形。评审小组将通过苏采云系统要求供应商在评标现场合理的时间内，提供项目具体成本测算等与报价合理性相关的书面说明及相关证明材料，对响应价格作出解释，由评审小组对供应商报价合理性进行判断。供应商不提供书面说明、证明材料，或者提供的书面说明、证明材料不能证明其报价合理性的，评审小组应当将其作为无效响应处理。</w:t>
            </w:r>
          </w:p>
        </w:tc>
      </w:tr>
      <w:tr w14:paraId="4921C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238CCD56">
            <w:pPr>
              <w:widowControl/>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10</w:t>
            </w:r>
          </w:p>
        </w:tc>
        <w:tc>
          <w:tcPr>
            <w:tcW w:w="1664" w:type="dxa"/>
            <w:noWrap w:val="0"/>
            <w:vAlign w:val="center"/>
          </w:tcPr>
          <w:p w14:paraId="65A825A3">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公平竞争</w:t>
            </w:r>
          </w:p>
        </w:tc>
        <w:tc>
          <w:tcPr>
            <w:tcW w:w="6170" w:type="dxa"/>
            <w:noWrap w:val="0"/>
            <w:vAlign w:val="center"/>
          </w:tcPr>
          <w:p w14:paraId="31040D94">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供应商遵循公平竞争的原则，不存在恶意串通，妨碍其他供应商的竞争行为，不存在损害采购人或者其他供应商的合法权益情形的；</w:t>
            </w:r>
          </w:p>
        </w:tc>
      </w:tr>
      <w:tr w14:paraId="7DC5E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8" w:type="dxa"/>
            <w:noWrap w:val="0"/>
            <w:vAlign w:val="center"/>
          </w:tcPr>
          <w:p w14:paraId="134AD6EC">
            <w:pPr>
              <w:widowControl/>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11</w:t>
            </w:r>
          </w:p>
        </w:tc>
        <w:tc>
          <w:tcPr>
            <w:tcW w:w="1664" w:type="dxa"/>
            <w:noWrap w:val="0"/>
            <w:vAlign w:val="center"/>
          </w:tcPr>
          <w:p w14:paraId="7618660C">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串通响应</w:t>
            </w:r>
          </w:p>
        </w:tc>
        <w:tc>
          <w:tcPr>
            <w:tcW w:w="6170" w:type="dxa"/>
            <w:noWrap w:val="0"/>
            <w:vAlign w:val="center"/>
          </w:tcPr>
          <w:p w14:paraId="2CFA818C">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p>
        </w:tc>
      </w:tr>
      <w:tr w14:paraId="5509B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4DA332AA">
            <w:pPr>
              <w:widowControl/>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12</w:t>
            </w:r>
          </w:p>
        </w:tc>
        <w:tc>
          <w:tcPr>
            <w:tcW w:w="1664" w:type="dxa"/>
            <w:noWrap w:val="0"/>
            <w:vAlign w:val="center"/>
          </w:tcPr>
          <w:p w14:paraId="0342D458">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附加条件</w:t>
            </w:r>
          </w:p>
        </w:tc>
        <w:tc>
          <w:tcPr>
            <w:tcW w:w="6170" w:type="dxa"/>
            <w:noWrap w:val="0"/>
            <w:vAlign w:val="center"/>
          </w:tcPr>
          <w:p w14:paraId="6965F4B8">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响应文件未含有采购人不能接受的附加条件的；</w:t>
            </w:r>
          </w:p>
        </w:tc>
      </w:tr>
      <w:tr w14:paraId="1E759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375A6810">
            <w:pPr>
              <w:widowControl/>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13</w:t>
            </w:r>
          </w:p>
        </w:tc>
        <w:tc>
          <w:tcPr>
            <w:tcW w:w="1664" w:type="dxa"/>
            <w:noWrap w:val="0"/>
            <w:vAlign w:val="center"/>
          </w:tcPr>
          <w:p w14:paraId="20C0455E">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其他无效情形</w:t>
            </w:r>
          </w:p>
        </w:tc>
        <w:tc>
          <w:tcPr>
            <w:tcW w:w="6170" w:type="dxa"/>
            <w:noWrap w:val="0"/>
            <w:vAlign w:val="center"/>
          </w:tcPr>
          <w:p w14:paraId="395BF3C6">
            <w:pPr>
              <w:keepNext w:val="0"/>
              <w:keepLines w:val="0"/>
              <w:pageBreakBefore w:val="0"/>
              <w:widowControl/>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供应商、响应文件不存在不符合法律、法规和磋商文件规定的其他无效情形。</w:t>
            </w:r>
          </w:p>
        </w:tc>
      </w:tr>
    </w:tbl>
    <w:p w14:paraId="0A939A29">
      <w:pPr>
        <w:numPr>
          <w:ilvl w:val="0"/>
          <w:numId w:val="11"/>
        </w:numPr>
        <w:tabs>
          <w:tab w:val="left" w:pos="360"/>
        </w:tabs>
        <w:spacing w:line="360" w:lineRule="auto"/>
        <w:outlineLvl w:val="1"/>
        <w:rPr>
          <w:color w:val="auto"/>
          <w:sz w:val="24"/>
          <w:highlight w:val="none"/>
        </w:rPr>
      </w:pPr>
      <w:r>
        <w:rPr>
          <w:color w:val="auto"/>
          <w:sz w:val="24"/>
          <w:highlight w:val="none"/>
        </w:rPr>
        <w:t>磋商、响应文件有关事项的澄清、说明或者更正和最终报价</w:t>
      </w:r>
    </w:p>
    <w:p w14:paraId="7C7FD634">
      <w:pPr>
        <w:numPr>
          <w:ilvl w:val="1"/>
          <w:numId w:val="11"/>
        </w:numPr>
        <w:tabs>
          <w:tab w:val="left" w:pos="1080"/>
        </w:tabs>
        <w:spacing w:line="360" w:lineRule="auto"/>
        <w:ind w:left="1077" w:hanging="720"/>
        <w:rPr>
          <w:color w:val="auto"/>
          <w:sz w:val="24"/>
          <w:highlight w:val="none"/>
        </w:rPr>
      </w:pPr>
      <w:r>
        <w:rPr>
          <w:color w:val="auto"/>
          <w:sz w:val="24"/>
          <w:highlight w:val="none"/>
        </w:rPr>
        <w:t>磋商小组所有成员应当集中与单一供应商分别进行磋商，并给予所有参加磋商的供应商平等的磋商机会。</w:t>
      </w:r>
    </w:p>
    <w:p w14:paraId="5EEE912A">
      <w:pPr>
        <w:numPr>
          <w:ilvl w:val="1"/>
          <w:numId w:val="11"/>
        </w:numPr>
        <w:tabs>
          <w:tab w:val="left" w:pos="1080"/>
          <w:tab w:val="left" w:pos="1872"/>
        </w:tabs>
        <w:spacing w:line="360" w:lineRule="auto"/>
        <w:ind w:left="1077" w:hanging="720"/>
        <w:rPr>
          <w:color w:val="auto"/>
          <w:sz w:val="24"/>
          <w:highlight w:val="none"/>
        </w:rPr>
      </w:pPr>
      <w:r>
        <w:rPr>
          <w:color w:val="auto"/>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1EEF8F38">
      <w:pPr>
        <w:numPr>
          <w:ilvl w:val="1"/>
          <w:numId w:val="11"/>
        </w:numPr>
        <w:tabs>
          <w:tab w:val="left" w:pos="1080"/>
          <w:tab w:val="left" w:pos="1872"/>
        </w:tabs>
        <w:spacing w:line="360" w:lineRule="auto"/>
        <w:ind w:left="1077" w:hanging="720"/>
        <w:rPr>
          <w:color w:val="auto"/>
          <w:sz w:val="24"/>
          <w:highlight w:val="none"/>
        </w:rPr>
      </w:pPr>
      <w:r>
        <w:rPr>
          <w:color w:val="auto"/>
          <w:sz w:val="24"/>
          <w:highlight w:val="none"/>
        </w:rPr>
        <w:t>对磋商文件作出的实质性变动是磋商文件的有效组成部分，磋商小组应当及时</w:t>
      </w:r>
      <w:r>
        <w:rPr>
          <w:rFonts w:hint="eastAsia"/>
          <w:color w:val="auto"/>
          <w:sz w:val="24"/>
          <w:highlight w:val="none"/>
        </w:rPr>
        <w:t>通过</w:t>
      </w:r>
      <w:r>
        <w:rPr>
          <w:rFonts w:hint="eastAsia"/>
          <w:color w:val="auto"/>
          <w:sz w:val="24"/>
          <w:highlight w:val="none"/>
          <w:lang w:eastAsia="zh-CN"/>
        </w:rPr>
        <w:t>“苏采云”政府采购一体化平台</w:t>
      </w:r>
      <w:r>
        <w:rPr>
          <w:rFonts w:hint="eastAsia"/>
          <w:color w:val="auto"/>
          <w:sz w:val="24"/>
          <w:highlight w:val="none"/>
        </w:rPr>
        <w:t>系统</w:t>
      </w:r>
      <w:r>
        <w:rPr>
          <w:color w:val="auto"/>
          <w:sz w:val="24"/>
          <w:highlight w:val="none"/>
        </w:rPr>
        <w:t>以书面形式同时通知所有参加磋商的供应商。</w:t>
      </w:r>
    </w:p>
    <w:p w14:paraId="671008C0">
      <w:pPr>
        <w:numPr>
          <w:ilvl w:val="1"/>
          <w:numId w:val="11"/>
        </w:numPr>
        <w:tabs>
          <w:tab w:val="left" w:pos="1080"/>
          <w:tab w:val="left" w:pos="1872"/>
        </w:tabs>
        <w:spacing w:line="360" w:lineRule="auto"/>
        <w:ind w:left="1077" w:hanging="720"/>
        <w:rPr>
          <w:color w:val="auto"/>
          <w:sz w:val="24"/>
          <w:highlight w:val="none"/>
        </w:rPr>
      </w:pPr>
      <w:r>
        <w:rPr>
          <w:color w:val="auto"/>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4821D3D1">
      <w:pPr>
        <w:numPr>
          <w:ilvl w:val="1"/>
          <w:numId w:val="11"/>
        </w:numPr>
        <w:tabs>
          <w:tab w:val="left" w:pos="1080"/>
          <w:tab w:val="left" w:pos="1872"/>
        </w:tabs>
        <w:spacing w:line="360" w:lineRule="auto"/>
        <w:ind w:left="1077" w:hanging="720"/>
        <w:rPr>
          <w:color w:val="auto"/>
          <w:sz w:val="24"/>
          <w:highlight w:val="none"/>
        </w:rPr>
      </w:pPr>
      <w:r>
        <w:rPr>
          <w:color w:val="auto"/>
          <w:sz w:val="24"/>
          <w:highlight w:val="none"/>
        </w:rPr>
        <w:t>响应文件的澄清、说明或者更正</w:t>
      </w:r>
      <w:r>
        <w:rPr>
          <w:rFonts w:hint="eastAsia"/>
          <w:color w:val="auto"/>
          <w:sz w:val="24"/>
          <w:highlight w:val="none"/>
        </w:rPr>
        <w:t>：</w:t>
      </w:r>
    </w:p>
    <w:p w14:paraId="26A316A6">
      <w:pPr>
        <w:tabs>
          <w:tab w:val="left" w:pos="1980"/>
        </w:tabs>
        <w:spacing w:line="360" w:lineRule="auto"/>
        <w:ind w:left="1080"/>
        <w:rPr>
          <w:color w:val="auto"/>
          <w:sz w:val="24"/>
          <w:highlight w:val="none"/>
        </w:rPr>
      </w:pPr>
      <w:r>
        <w:rPr>
          <w:rFonts w:hint="eastAsia"/>
          <w:color w:val="auto"/>
          <w:sz w:val="24"/>
          <w:highlight w:val="none"/>
        </w:rPr>
        <w:t>评审</w:t>
      </w:r>
      <w:r>
        <w:rPr>
          <w:color w:val="auto"/>
          <w:sz w:val="24"/>
          <w:highlight w:val="none"/>
        </w:rPr>
        <w:t>过程中，</w:t>
      </w:r>
      <w:r>
        <w:rPr>
          <w:rFonts w:hint="eastAsia"/>
          <w:color w:val="auto"/>
          <w:sz w:val="24"/>
          <w:highlight w:val="none"/>
        </w:rPr>
        <w:t>磋商小组</w:t>
      </w:r>
      <w:r>
        <w:rPr>
          <w:color w:val="auto"/>
          <w:sz w:val="24"/>
          <w:highlight w:val="none"/>
        </w:rPr>
        <w:t>会将</w:t>
      </w:r>
      <w:r>
        <w:rPr>
          <w:rFonts w:hint="eastAsia"/>
          <w:color w:val="auto"/>
          <w:sz w:val="24"/>
          <w:highlight w:val="none"/>
        </w:rPr>
        <w:t>通过</w:t>
      </w:r>
      <w:r>
        <w:rPr>
          <w:rFonts w:hint="eastAsia"/>
          <w:color w:val="auto"/>
          <w:sz w:val="24"/>
          <w:highlight w:val="none"/>
          <w:lang w:eastAsia="zh-CN"/>
        </w:rPr>
        <w:t>“苏采云”政府采购一体化平台</w:t>
      </w:r>
      <w:r>
        <w:rPr>
          <w:rFonts w:hint="eastAsia"/>
          <w:color w:val="auto"/>
          <w:sz w:val="24"/>
          <w:highlight w:val="none"/>
        </w:rPr>
        <w:t>系统</w:t>
      </w:r>
      <w:r>
        <w:rPr>
          <w:color w:val="auto"/>
          <w:sz w:val="24"/>
          <w:highlight w:val="none"/>
        </w:rPr>
        <w:t>以书面形式要求</w:t>
      </w:r>
      <w:r>
        <w:rPr>
          <w:rFonts w:hint="eastAsia"/>
          <w:color w:val="auto"/>
          <w:sz w:val="24"/>
          <w:highlight w:val="none"/>
        </w:rPr>
        <w:t>供应商</w:t>
      </w:r>
      <w:r>
        <w:rPr>
          <w:color w:val="auto"/>
          <w:sz w:val="24"/>
          <w:highlight w:val="none"/>
        </w:rPr>
        <w:t>对其</w:t>
      </w:r>
      <w:r>
        <w:rPr>
          <w:rFonts w:hint="eastAsia"/>
          <w:color w:val="auto"/>
          <w:sz w:val="24"/>
          <w:highlight w:val="none"/>
        </w:rPr>
        <w:t>响应</w:t>
      </w:r>
      <w:r>
        <w:rPr>
          <w:color w:val="auto"/>
          <w:sz w:val="24"/>
          <w:highlight w:val="none"/>
        </w:rPr>
        <w:t>文件中含义不明确、同类问题表述不一致或者有明显文字和计算错误的内容，作出必要的澄清、说明或者补正。</w:t>
      </w:r>
      <w:r>
        <w:rPr>
          <w:rFonts w:hint="eastAsia"/>
          <w:color w:val="auto"/>
          <w:sz w:val="24"/>
          <w:highlight w:val="none"/>
        </w:rPr>
        <w:t>供应商</w:t>
      </w:r>
      <w:r>
        <w:rPr>
          <w:color w:val="auto"/>
          <w:sz w:val="24"/>
          <w:highlight w:val="none"/>
        </w:rPr>
        <w:t>的澄清、说明或者补正应当采用书面形式，并加盖</w:t>
      </w:r>
      <w:r>
        <w:rPr>
          <w:rFonts w:hint="eastAsia"/>
          <w:color w:val="auto"/>
          <w:sz w:val="24"/>
          <w:highlight w:val="none"/>
        </w:rPr>
        <w:t>电子</w:t>
      </w:r>
      <w:r>
        <w:rPr>
          <w:color w:val="auto"/>
          <w:sz w:val="24"/>
          <w:highlight w:val="none"/>
        </w:rPr>
        <w:t>公章。</w:t>
      </w:r>
      <w:r>
        <w:rPr>
          <w:rFonts w:hint="eastAsia"/>
          <w:color w:val="auto"/>
          <w:sz w:val="24"/>
          <w:highlight w:val="none"/>
        </w:rPr>
        <w:t>供应商</w:t>
      </w:r>
      <w:r>
        <w:rPr>
          <w:color w:val="auto"/>
          <w:sz w:val="24"/>
          <w:highlight w:val="none"/>
        </w:rPr>
        <w:t>的澄清、说明或者补正不得超出</w:t>
      </w:r>
      <w:r>
        <w:rPr>
          <w:rFonts w:hint="eastAsia"/>
          <w:color w:val="auto"/>
          <w:sz w:val="24"/>
          <w:highlight w:val="none"/>
        </w:rPr>
        <w:t>响应</w:t>
      </w:r>
      <w:r>
        <w:rPr>
          <w:color w:val="auto"/>
          <w:sz w:val="24"/>
          <w:highlight w:val="none"/>
        </w:rPr>
        <w:t>文件的范围或者改变</w:t>
      </w:r>
      <w:r>
        <w:rPr>
          <w:rFonts w:hint="eastAsia"/>
          <w:color w:val="auto"/>
          <w:sz w:val="24"/>
          <w:highlight w:val="none"/>
        </w:rPr>
        <w:t>响应</w:t>
      </w:r>
      <w:r>
        <w:rPr>
          <w:color w:val="auto"/>
          <w:sz w:val="24"/>
          <w:highlight w:val="none"/>
        </w:rPr>
        <w:t>文件的实质性内容。澄清文件将作为</w:t>
      </w:r>
      <w:r>
        <w:rPr>
          <w:rFonts w:hint="eastAsia"/>
          <w:color w:val="auto"/>
          <w:sz w:val="24"/>
          <w:highlight w:val="none"/>
        </w:rPr>
        <w:t>响应</w:t>
      </w:r>
      <w:r>
        <w:rPr>
          <w:color w:val="auto"/>
          <w:sz w:val="24"/>
          <w:highlight w:val="none"/>
        </w:rPr>
        <w:t>文件内容的一部分。</w:t>
      </w:r>
    </w:p>
    <w:p w14:paraId="1BBD7BB4">
      <w:pPr>
        <w:numPr>
          <w:ilvl w:val="1"/>
          <w:numId w:val="11"/>
        </w:numPr>
        <w:tabs>
          <w:tab w:val="left" w:pos="1080"/>
          <w:tab w:val="left" w:pos="1872"/>
        </w:tabs>
        <w:spacing w:line="360" w:lineRule="auto"/>
        <w:ind w:left="1077" w:hanging="720"/>
        <w:rPr>
          <w:b/>
          <w:color w:val="auto"/>
          <w:sz w:val="24"/>
          <w:highlight w:val="none"/>
        </w:rPr>
      </w:pPr>
      <w:r>
        <w:rPr>
          <w:b/>
          <w:color w:val="auto"/>
          <w:sz w:val="24"/>
          <w:highlight w:val="none"/>
        </w:rPr>
        <w:t>磋商结束后，磋商小组将要求所有实质性响应的供应商在规定时间内</w:t>
      </w:r>
      <w:r>
        <w:rPr>
          <w:rFonts w:hint="eastAsia"/>
          <w:b/>
          <w:color w:val="auto"/>
          <w:sz w:val="24"/>
          <w:highlight w:val="none"/>
        </w:rPr>
        <w:t>通过</w:t>
      </w:r>
      <w:r>
        <w:rPr>
          <w:rFonts w:hint="eastAsia"/>
          <w:b/>
          <w:color w:val="auto"/>
          <w:sz w:val="24"/>
          <w:highlight w:val="none"/>
          <w:lang w:eastAsia="zh-CN"/>
        </w:rPr>
        <w:t>“苏采云”政府采购一体化平台</w:t>
      </w:r>
      <w:r>
        <w:rPr>
          <w:rFonts w:hint="eastAsia"/>
          <w:b/>
          <w:color w:val="auto"/>
          <w:sz w:val="24"/>
          <w:highlight w:val="none"/>
        </w:rPr>
        <w:t>系统</w:t>
      </w:r>
      <w:r>
        <w:rPr>
          <w:b/>
          <w:color w:val="auto"/>
          <w:sz w:val="24"/>
          <w:highlight w:val="none"/>
        </w:rPr>
        <w:t>提交最</w:t>
      </w:r>
      <w:r>
        <w:rPr>
          <w:rFonts w:hint="eastAsia"/>
          <w:b/>
          <w:color w:val="auto"/>
          <w:sz w:val="24"/>
          <w:highlight w:val="none"/>
        </w:rPr>
        <w:t>终</w:t>
      </w:r>
      <w:r>
        <w:rPr>
          <w:b/>
          <w:color w:val="auto"/>
          <w:sz w:val="24"/>
          <w:highlight w:val="none"/>
        </w:rPr>
        <w:t>报价</w:t>
      </w:r>
      <w:r>
        <w:rPr>
          <w:rFonts w:hint="eastAsia"/>
          <w:b/>
          <w:color w:val="auto"/>
          <w:sz w:val="24"/>
          <w:highlight w:val="none"/>
          <w:lang w:eastAsia="zh-CN"/>
        </w:rPr>
        <w:t>。</w:t>
      </w:r>
    </w:p>
    <w:p w14:paraId="4C90F9A4">
      <w:pPr>
        <w:numPr>
          <w:ilvl w:val="1"/>
          <w:numId w:val="11"/>
        </w:numPr>
        <w:tabs>
          <w:tab w:val="left" w:pos="1080"/>
          <w:tab w:val="left" w:pos="1872"/>
        </w:tabs>
        <w:spacing w:line="360" w:lineRule="auto"/>
        <w:ind w:left="1077" w:hanging="720"/>
        <w:rPr>
          <w:color w:val="auto"/>
          <w:sz w:val="24"/>
          <w:highlight w:val="none"/>
        </w:rPr>
      </w:pPr>
      <w:r>
        <w:rPr>
          <w:color w:val="auto"/>
          <w:sz w:val="24"/>
          <w:highlight w:val="none"/>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65E2FBBE">
      <w:pPr>
        <w:numPr>
          <w:ilvl w:val="1"/>
          <w:numId w:val="11"/>
        </w:numPr>
        <w:tabs>
          <w:tab w:val="left" w:pos="1080"/>
          <w:tab w:val="left" w:pos="1872"/>
        </w:tabs>
        <w:spacing w:line="360" w:lineRule="auto"/>
        <w:ind w:left="1077" w:hanging="720"/>
        <w:rPr>
          <w:color w:val="auto"/>
          <w:sz w:val="24"/>
          <w:highlight w:val="none"/>
        </w:rPr>
      </w:pPr>
      <w:r>
        <w:rPr>
          <w:color w:val="auto"/>
          <w:sz w:val="24"/>
          <w:highlight w:val="none"/>
        </w:rPr>
        <w:t>最终报价是供应商响应文件的有效组成部分。</w:t>
      </w:r>
    </w:p>
    <w:p w14:paraId="52FDB6BD">
      <w:pPr>
        <w:numPr>
          <w:ilvl w:val="1"/>
          <w:numId w:val="11"/>
        </w:numPr>
        <w:tabs>
          <w:tab w:val="left" w:pos="1080"/>
          <w:tab w:val="left" w:pos="1872"/>
        </w:tabs>
        <w:spacing w:line="360" w:lineRule="auto"/>
        <w:ind w:left="1077" w:hanging="720"/>
        <w:rPr>
          <w:color w:val="auto"/>
          <w:sz w:val="24"/>
          <w:highlight w:val="none"/>
        </w:rPr>
      </w:pPr>
      <w:r>
        <w:rPr>
          <w:color w:val="auto"/>
          <w:sz w:val="24"/>
          <w:highlight w:val="none"/>
        </w:rPr>
        <w:t>已提交响应文件的供应商，在提交最终报价之前，可以根据磋商情况退出磋商。</w:t>
      </w:r>
    </w:p>
    <w:p w14:paraId="024C5F8D">
      <w:pPr>
        <w:keepNext w:val="0"/>
        <w:keepLines w:val="0"/>
        <w:pageBreakBefore w:val="0"/>
        <w:numPr>
          <w:ilvl w:val="0"/>
          <w:numId w:val="11"/>
        </w:numPr>
        <w:tabs>
          <w:tab w:val="left" w:pos="360"/>
        </w:tabs>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最终报价的算术修正及政策调整</w:t>
      </w:r>
    </w:p>
    <w:p w14:paraId="71D6A51C">
      <w:pPr>
        <w:keepNext w:val="0"/>
        <w:keepLines w:val="0"/>
        <w:pageBreakBefore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w:t>
      </w:r>
      <w:r>
        <w:rPr>
          <w:rFonts w:hint="eastAsia" w:ascii="宋体" w:hAnsi="宋体" w:eastAsia="宋体" w:cs="宋体"/>
          <w:color w:val="auto"/>
          <w:sz w:val="24"/>
          <w:highlight w:val="none"/>
          <w:lang w:eastAsia="zh-CN"/>
        </w:rPr>
        <w:t>项目</w:t>
      </w:r>
      <w:r>
        <w:rPr>
          <w:rFonts w:hint="eastAsia" w:ascii="宋体" w:hAnsi="宋体" w:eastAsia="宋体" w:cs="宋体"/>
          <w:color w:val="auto"/>
          <w:sz w:val="24"/>
          <w:highlight w:val="none"/>
        </w:rPr>
        <w:t>中的内容拆开响应，其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53BC8F22">
      <w:pPr>
        <w:keepNext w:val="0"/>
        <w:keepLines w:val="0"/>
        <w:pageBreakBefore w:val="0"/>
        <w:numPr>
          <w:ilvl w:val="1"/>
          <w:numId w:val="11"/>
        </w:numPr>
        <w:tabs>
          <w:tab w:val="left" w:pos="1080"/>
          <w:tab w:val="left" w:pos="1872"/>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最终报价出现前后不一致的，按照下列规定修正：</w:t>
      </w:r>
    </w:p>
    <w:p w14:paraId="76064F5E">
      <w:pPr>
        <w:keepNext w:val="0"/>
        <w:keepLines w:val="0"/>
        <w:pageBreakBefore w:val="0"/>
        <w:numPr>
          <w:ilvl w:val="2"/>
          <w:numId w:val="11"/>
        </w:numPr>
        <w:tabs>
          <w:tab w:val="left" w:pos="1080"/>
          <w:tab w:val="left" w:pos="1589"/>
          <w:tab w:val="left" w:pos="2035"/>
          <w:tab w:val="left" w:pos="2114"/>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竞争性磋商文件对于报价修正是否另有规定：</w:t>
      </w:r>
    </w:p>
    <w:p w14:paraId="7FBA15FF">
      <w:pPr>
        <w:keepNext w:val="0"/>
        <w:keepLines w:val="0"/>
        <w:pageBreakBefore w:val="0"/>
        <w:tabs>
          <w:tab w:val="left" w:pos="1080"/>
          <w:tab w:val="left" w:pos="1589"/>
          <w:tab w:val="left" w:pos="2035"/>
          <w:tab w:val="left" w:pos="2114"/>
        </w:tabs>
        <w:spacing w:line="360" w:lineRule="auto"/>
        <w:ind w:left="2035"/>
        <w:outlineLvl w:val="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□有，具体规定为：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45CAE9ED">
      <w:pPr>
        <w:keepNext w:val="0"/>
        <w:keepLines w:val="0"/>
        <w:pageBreakBefore w:val="0"/>
        <w:tabs>
          <w:tab w:val="left" w:pos="1080"/>
          <w:tab w:val="left" w:pos="1589"/>
          <w:tab w:val="left" w:pos="2035"/>
          <w:tab w:val="left" w:pos="2114"/>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无，按下述3.2.2-3.2.5项规定修正。</w:t>
      </w:r>
    </w:p>
    <w:p w14:paraId="05CF53DF">
      <w:pPr>
        <w:keepNext w:val="0"/>
        <w:keepLines w:val="0"/>
        <w:pageBreakBefore w:val="0"/>
        <w:numPr>
          <w:ilvl w:val="2"/>
          <w:numId w:val="11"/>
        </w:numPr>
        <w:tabs>
          <w:tab w:val="left" w:pos="2035"/>
          <w:tab w:val="left" w:pos="2114"/>
          <w:tab w:val="left" w:pos="2977"/>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大写金额和小写金额不一致的，以大写金额为准；</w:t>
      </w:r>
    </w:p>
    <w:p w14:paraId="565BCA5D">
      <w:pPr>
        <w:keepNext w:val="0"/>
        <w:keepLines w:val="0"/>
        <w:pageBreakBefore w:val="0"/>
        <w:numPr>
          <w:ilvl w:val="2"/>
          <w:numId w:val="11"/>
        </w:numPr>
        <w:tabs>
          <w:tab w:val="left" w:pos="2035"/>
          <w:tab w:val="left" w:pos="2114"/>
          <w:tab w:val="left" w:pos="2977"/>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单价金额小数点或者百分比有明显错位的，以最终报价一览表的总价为准，并修改单价；</w:t>
      </w:r>
    </w:p>
    <w:p w14:paraId="6BB483E3">
      <w:pPr>
        <w:keepNext w:val="0"/>
        <w:keepLines w:val="0"/>
        <w:pageBreakBefore w:val="0"/>
        <w:numPr>
          <w:ilvl w:val="2"/>
          <w:numId w:val="11"/>
        </w:numPr>
        <w:tabs>
          <w:tab w:val="left" w:pos="2035"/>
          <w:tab w:val="left" w:pos="2114"/>
          <w:tab w:val="left" w:pos="2977"/>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总价金额与按单价汇总金额不一致的，以单价金额计算结果为准。</w:t>
      </w:r>
    </w:p>
    <w:p w14:paraId="0105BF1A">
      <w:pPr>
        <w:keepNext w:val="0"/>
        <w:keepLines w:val="0"/>
        <w:pageBreakBefore w:val="0"/>
        <w:numPr>
          <w:ilvl w:val="2"/>
          <w:numId w:val="11"/>
        </w:numPr>
        <w:tabs>
          <w:tab w:val="left" w:pos="1080"/>
          <w:tab w:val="left" w:pos="1589"/>
          <w:tab w:val="left" w:pos="2035"/>
          <w:tab w:val="left" w:pos="2114"/>
        </w:tabs>
        <w:spacing w:line="360" w:lineRule="auto"/>
        <w:ind w:left="203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其响应无效</w:t>
      </w:r>
      <w:r>
        <w:rPr>
          <w:rFonts w:hint="eastAsia" w:ascii="宋体" w:hAnsi="宋体" w:eastAsia="宋体" w:cs="宋体"/>
          <w:color w:val="auto"/>
          <w:sz w:val="24"/>
          <w:highlight w:val="none"/>
        </w:rPr>
        <w:t>。</w:t>
      </w:r>
    </w:p>
    <w:p w14:paraId="231B2E83">
      <w:pPr>
        <w:numPr>
          <w:ilvl w:val="1"/>
          <w:numId w:val="11"/>
        </w:numPr>
        <w:tabs>
          <w:tab w:val="left" w:pos="1080"/>
          <w:tab w:val="left" w:pos="1872"/>
        </w:tabs>
        <w:spacing w:line="360" w:lineRule="auto"/>
        <w:ind w:left="1077" w:hanging="720"/>
        <w:rPr>
          <w:rFonts w:hint="eastAsia" w:ascii="宋体" w:hAnsi="宋体" w:cs="宋体"/>
          <w:color w:val="auto"/>
          <w:sz w:val="24"/>
          <w:highlight w:val="none"/>
        </w:rPr>
      </w:pPr>
      <w:r>
        <w:rPr>
          <w:rFonts w:hint="eastAsia" w:ascii="宋体" w:hAnsi="宋体" w:eastAsia="宋体" w:cs="宋体"/>
          <w:color w:val="auto"/>
          <w:sz w:val="24"/>
          <w:highlight w:val="none"/>
        </w:rPr>
        <w:t>落实政府采购政策的价格调整：</w:t>
      </w:r>
      <w:r>
        <w:rPr>
          <w:rFonts w:hint="eastAsia" w:ascii="宋体" w:hAnsi="宋体" w:cs="宋体"/>
          <w:color w:val="auto"/>
          <w:sz w:val="24"/>
          <w:highlight w:val="none"/>
          <w:u w:val="single"/>
          <w:lang w:val="en-US" w:eastAsia="zh-CN"/>
        </w:rPr>
        <w:t xml:space="preserve">  /  </w:t>
      </w:r>
      <w:r>
        <w:rPr>
          <w:rFonts w:hint="eastAsia" w:ascii="宋体" w:hAnsi="宋体" w:cs="宋体"/>
          <w:color w:val="auto"/>
          <w:sz w:val="24"/>
          <w:highlight w:val="none"/>
        </w:rPr>
        <w:t>。</w:t>
      </w:r>
    </w:p>
    <w:p w14:paraId="0FCFE2ED">
      <w:pPr>
        <w:keepNext w:val="0"/>
        <w:keepLines w:val="0"/>
        <w:pageBreakBefore w:val="0"/>
        <w:numPr>
          <w:ilvl w:val="0"/>
          <w:numId w:val="11"/>
        </w:numPr>
        <w:tabs>
          <w:tab w:val="left" w:pos="360"/>
        </w:tabs>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磋商环节及提交最终报价后如出现以下情况的，供应商的</w:t>
      </w:r>
      <w:r>
        <w:rPr>
          <w:rFonts w:hint="eastAsia" w:ascii="宋体" w:hAnsi="宋体" w:eastAsia="宋体" w:cs="宋体"/>
          <w:b/>
          <w:color w:val="auto"/>
          <w:sz w:val="24"/>
          <w:highlight w:val="none"/>
        </w:rPr>
        <w:t>响应文件无效</w:t>
      </w:r>
      <w:r>
        <w:rPr>
          <w:rFonts w:hint="eastAsia" w:ascii="宋体" w:hAnsi="宋体" w:eastAsia="宋体" w:cs="宋体"/>
          <w:color w:val="auto"/>
          <w:sz w:val="24"/>
          <w:highlight w:val="none"/>
        </w:rPr>
        <w:t>：</w:t>
      </w:r>
    </w:p>
    <w:p w14:paraId="0E3B8B1F">
      <w:pPr>
        <w:keepNext w:val="0"/>
        <w:keepLines w:val="0"/>
        <w:pageBreakBefore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供应商对实质性变动不予确认的；</w:t>
      </w:r>
    </w:p>
    <w:p w14:paraId="0646F995">
      <w:pPr>
        <w:keepNext w:val="0"/>
        <w:keepLines w:val="0"/>
        <w:pageBreakBefore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不满足磋商文件★号条款或磋商文件技术指标超出磋商文件《采购需求》中主要技术参数允许偏差的最大范围的（如有）；</w:t>
      </w:r>
    </w:p>
    <w:p w14:paraId="4F614802">
      <w:pPr>
        <w:keepNext w:val="0"/>
        <w:keepLines w:val="0"/>
        <w:pageBreakBefore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未按照磋商小组规定的时间、逾期提交最终报价的；</w:t>
      </w:r>
    </w:p>
    <w:p w14:paraId="6703D709">
      <w:pPr>
        <w:keepNext w:val="0"/>
        <w:keepLines w:val="0"/>
        <w:pageBreakBefore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如供应商的最终报价超过竞争性磋商文件中规定的项目预算金额或者项目最高限价的；</w:t>
      </w:r>
    </w:p>
    <w:p w14:paraId="743DE876">
      <w:pPr>
        <w:keepNext w:val="0"/>
        <w:keepLines w:val="0"/>
        <w:pageBreakBefore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响应文件中出现可选择性或可调整的报价的（竞争性磋商文件另有规定的除外）；</w:t>
      </w:r>
    </w:p>
    <w:p w14:paraId="6A756ED5">
      <w:pPr>
        <w:keepNext w:val="0"/>
        <w:keepLines w:val="0"/>
        <w:pageBreakBefore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最终报价出现前后不一致，供应商对修正后的报价不予确认的；</w:t>
      </w:r>
    </w:p>
    <w:p w14:paraId="3B3E522A">
      <w:pPr>
        <w:keepNext w:val="0"/>
        <w:keepLines w:val="0"/>
        <w:pageBreakBefore w:val="0"/>
        <w:numPr>
          <w:ilvl w:val="1"/>
          <w:numId w:val="11"/>
        </w:numPr>
        <w:tabs>
          <w:tab w:val="left" w:pos="1080"/>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bookmarkEnd w:id="560"/>
    <w:bookmarkEnd w:id="561"/>
    <w:p w14:paraId="7A170EF8">
      <w:pPr>
        <w:keepNext w:val="0"/>
        <w:keepLines w:val="0"/>
        <w:pageBreakBefore w:val="0"/>
        <w:numPr>
          <w:ilvl w:val="0"/>
          <w:numId w:val="11"/>
        </w:numPr>
        <w:tabs>
          <w:tab w:val="left" w:pos="360"/>
        </w:tabs>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评审方法和评审标准</w:t>
      </w:r>
    </w:p>
    <w:p w14:paraId="64DB6E77">
      <w:pPr>
        <w:keepNext w:val="0"/>
        <w:keepLines w:val="0"/>
        <w:pageBreakBefore w:val="0"/>
        <w:numPr>
          <w:ilvl w:val="1"/>
          <w:numId w:val="11"/>
        </w:numPr>
        <w:tabs>
          <w:tab w:val="left" w:pos="1080"/>
          <w:tab w:val="left" w:pos="1872"/>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71FEDE2D">
      <w:pPr>
        <w:keepNext w:val="0"/>
        <w:keepLines w:val="0"/>
        <w:pageBreakBefore w:val="0"/>
        <w:numPr>
          <w:ilvl w:val="1"/>
          <w:numId w:val="11"/>
        </w:numPr>
        <w:tabs>
          <w:tab w:val="left" w:pos="1080"/>
          <w:tab w:val="left" w:pos="1872"/>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竞争性磋商文件中没有规定的评审标准不得作为评审依据。</w:t>
      </w:r>
    </w:p>
    <w:p w14:paraId="09EA8421">
      <w:pPr>
        <w:keepNext w:val="0"/>
        <w:keepLines w:val="0"/>
        <w:pageBreakBefore w:val="0"/>
        <w:numPr>
          <w:ilvl w:val="1"/>
          <w:numId w:val="11"/>
        </w:numPr>
        <w:tabs>
          <w:tab w:val="left" w:pos="1080"/>
          <w:tab w:val="left" w:pos="1872"/>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非政府强制采购的节能产品或环境标志产品，依据品目清单和认证证书实施政府优先采购。优先采购的具体规定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6C7101E7">
      <w:pPr>
        <w:keepNext w:val="0"/>
        <w:keepLines w:val="0"/>
        <w:pageBreakBefore w:val="0"/>
        <w:numPr>
          <w:ilvl w:val="1"/>
          <w:numId w:val="11"/>
        </w:numPr>
        <w:tabs>
          <w:tab w:val="left" w:pos="1080"/>
          <w:tab w:val="left" w:pos="1872"/>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关于无线局域网认证产品政府采购清单中的产品，优先采购的具体规定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highlight w:val="none"/>
        </w:rPr>
        <w:t>。</w:t>
      </w:r>
    </w:p>
    <w:p w14:paraId="709FF80F">
      <w:pPr>
        <w:keepNext w:val="0"/>
        <w:keepLines w:val="0"/>
        <w:pageBreakBefore w:val="0"/>
        <w:numPr>
          <w:ilvl w:val="0"/>
          <w:numId w:val="11"/>
        </w:numPr>
        <w:tabs>
          <w:tab w:val="left" w:pos="360"/>
        </w:tabs>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确定</w:t>
      </w:r>
      <w:bookmarkStart w:id="577" w:name="_Toc150480784"/>
      <w:bookmarkStart w:id="578" w:name="_Toc127151747"/>
      <w:bookmarkStart w:id="579" w:name="_Toc164229387"/>
      <w:bookmarkStart w:id="580" w:name="_Toc151193644"/>
      <w:bookmarkStart w:id="581" w:name="_Toc149720839"/>
      <w:bookmarkStart w:id="582" w:name="_Toc305158888"/>
      <w:bookmarkStart w:id="583" w:name="_Toc142311048"/>
      <w:bookmarkStart w:id="584" w:name="_Toc151193716"/>
      <w:bookmarkStart w:id="585" w:name="_Ref467307010"/>
      <w:bookmarkStart w:id="586" w:name="_Toc150509297"/>
      <w:bookmarkStart w:id="587" w:name="_Toc195842911"/>
      <w:bookmarkStart w:id="588" w:name="_Toc151193860"/>
      <w:bookmarkStart w:id="589" w:name="_Toc226309790"/>
      <w:bookmarkStart w:id="590" w:name="_Toc150774646"/>
      <w:bookmarkStart w:id="591" w:name="_Toc164229241"/>
      <w:bookmarkStart w:id="592" w:name="_Toc226965819"/>
      <w:bookmarkStart w:id="593" w:name="_Toc151193788"/>
      <w:bookmarkStart w:id="594" w:name="_Toc520356170"/>
      <w:bookmarkStart w:id="595" w:name="_Toc127161460"/>
      <w:bookmarkStart w:id="596" w:name="_Toc226965736"/>
      <w:bookmarkStart w:id="597" w:name="_Toc127151546"/>
      <w:bookmarkStart w:id="598" w:name="_Toc164608815"/>
      <w:bookmarkStart w:id="599" w:name="_Toc150774751"/>
      <w:bookmarkStart w:id="600" w:name="_Toc305158814"/>
      <w:bookmarkStart w:id="601" w:name="_Toc151190173"/>
      <w:bookmarkStart w:id="602" w:name="_Toc164351640"/>
      <w:bookmarkStart w:id="603" w:name="_Toc151193934"/>
      <w:bookmarkStart w:id="604" w:name="_Toc265228384"/>
      <w:bookmarkStart w:id="605" w:name="_Toc264969236"/>
      <w:bookmarkStart w:id="606" w:name="_Toc164608660"/>
      <w:bookmarkStart w:id="607" w:name="_Toc226337242"/>
      <w:r>
        <w:rPr>
          <w:rFonts w:hint="eastAsia" w:ascii="宋体" w:hAnsi="宋体" w:eastAsia="宋体" w:cs="宋体"/>
          <w:color w:val="auto"/>
          <w:sz w:val="24"/>
          <w:highlight w:val="none"/>
        </w:rPr>
        <w:t>成交候选人名单</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00AE0F9F">
      <w:pPr>
        <w:keepNext w:val="0"/>
        <w:keepLines w:val="0"/>
        <w:pageBreakBefore w:val="0"/>
        <w:numPr>
          <w:ilvl w:val="1"/>
          <w:numId w:val="11"/>
        </w:numPr>
        <w:tabs>
          <w:tab w:val="left" w:pos="1080"/>
          <w:tab w:val="left" w:pos="1872"/>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25FC3F7A">
      <w:pPr>
        <w:keepNext w:val="0"/>
        <w:keepLines w:val="0"/>
        <w:pageBreakBefore w:val="0"/>
        <w:numPr>
          <w:ilvl w:val="1"/>
          <w:numId w:val="11"/>
        </w:numPr>
        <w:tabs>
          <w:tab w:val="left" w:pos="1080"/>
          <w:tab w:val="left" w:pos="1872"/>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磋商小组根据上述供应商排序，依次推荐排序前</w:t>
      </w:r>
      <w:r>
        <w:rPr>
          <w:rFonts w:hint="eastAsia" w:ascii="宋体" w:hAnsi="宋体" w:eastAsia="宋体" w:cs="宋体"/>
          <w:color w:val="auto"/>
          <w:sz w:val="24"/>
          <w:highlight w:val="none"/>
        </w:rPr>
        <w:t>3名</w:t>
      </w:r>
      <w:r>
        <w:rPr>
          <w:rFonts w:hint="eastAsia" w:ascii="宋体" w:hAnsi="宋体" w:eastAsia="宋体" w:cs="宋体"/>
          <w:color w:val="auto"/>
          <w:sz w:val="24"/>
          <w:szCs w:val="20"/>
          <w:highlight w:val="none"/>
        </w:rPr>
        <w:t>的供应商为</w:t>
      </w:r>
      <w:r>
        <w:rPr>
          <w:rFonts w:hint="eastAsia" w:ascii="宋体" w:hAnsi="宋体" w:eastAsia="宋体" w:cs="宋体"/>
          <w:color w:val="auto"/>
          <w:sz w:val="24"/>
          <w:szCs w:val="21"/>
          <w:highlight w:val="none"/>
        </w:rPr>
        <w:t>成交候选供应商</w:t>
      </w:r>
      <w:r>
        <w:rPr>
          <w:rFonts w:hint="eastAsia" w:ascii="宋体" w:hAnsi="宋体" w:eastAsia="宋体" w:cs="宋体"/>
          <w:color w:val="auto"/>
          <w:sz w:val="24"/>
          <w:szCs w:val="20"/>
          <w:highlight w:val="none"/>
        </w:rPr>
        <w:t>（若在磋商文件允许的情形下提交最终报价的供应商为二家，则依次推荐二名供应商为成交候选供应商），并编写评审报告。</w:t>
      </w:r>
    </w:p>
    <w:p w14:paraId="13352572">
      <w:pPr>
        <w:keepNext w:val="0"/>
        <w:keepLines w:val="0"/>
        <w:pageBreakBefore w:val="0"/>
        <w:numPr>
          <w:ilvl w:val="1"/>
          <w:numId w:val="11"/>
        </w:numPr>
        <w:tabs>
          <w:tab w:val="left" w:pos="1080"/>
          <w:tab w:val="left" w:pos="1872"/>
        </w:tabs>
        <w:spacing w:line="360" w:lineRule="auto"/>
        <w:ind w:left="1077" w:hanging="72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磋商小组要对评分汇总情况进行复核，特别是对排名第一的、报价最低的、响应文件被认定为无效的情形进行重点复核。</w:t>
      </w:r>
    </w:p>
    <w:p w14:paraId="6F4CBD2F">
      <w:pPr>
        <w:keepNext w:val="0"/>
        <w:keepLines w:val="0"/>
        <w:pageBreakBefore w:val="0"/>
        <w:numPr>
          <w:ilvl w:val="0"/>
          <w:numId w:val="11"/>
        </w:numPr>
        <w:tabs>
          <w:tab w:val="left" w:pos="360"/>
        </w:tabs>
        <w:spacing w:line="360" w:lineRule="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报告违法行为</w:t>
      </w:r>
    </w:p>
    <w:p w14:paraId="22D872B3">
      <w:pPr>
        <w:keepNext w:val="0"/>
        <w:keepLines w:val="0"/>
        <w:pageBreakBefore w:val="0"/>
        <w:widowControl w:val="0"/>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磋商小组在评审过程中发现供应商有行贿、提供虚假材料或者串通等违法行为时，有向采购人、采购代理机构或者有关部门报告的职责。</w:t>
      </w:r>
    </w:p>
    <w:p w14:paraId="7DD502CC">
      <w:pPr>
        <w:keepNext w:val="0"/>
        <w:keepLines w:val="0"/>
        <w:pageBreakBefore w:val="0"/>
        <w:widowControl w:val="0"/>
        <w:spacing w:line="360" w:lineRule="auto"/>
        <w:jc w:val="center"/>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宋体"/>
          <w:color w:val="auto"/>
          <w:sz w:val="24"/>
          <w:highlight w:val="none"/>
        </w:rPr>
        <w:br w:type="page" w:clear="all"/>
      </w:r>
      <w:r>
        <w:rPr>
          <w:rFonts w:hint="eastAsia" w:ascii="宋体" w:hAnsi="宋体" w:eastAsia="宋体" w:cs="Times New Roman"/>
          <w:b/>
          <w:bCs/>
          <w:color w:val="auto"/>
          <w:sz w:val="28"/>
          <w:szCs w:val="28"/>
          <w:highlight w:val="none"/>
          <w:lang w:val="en-US" w:eastAsia="zh-CN"/>
        </w:rPr>
        <w:t>二、评审标准</w:t>
      </w:r>
    </w:p>
    <w:tbl>
      <w:tblPr>
        <w:tblStyle w:val="449"/>
        <w:tblW w:w="524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87"/>
        <w:gridCol w:w="670"/>
        <w:gridCol w:w="558"/>
        <w:gridCol w:w="6903"/>
      </w:tblGrid>
      <w:tr w14:paraId="6B8C8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noWrap w:val="0"/>
            <w:vAlign w:val="center"/>
          </w:tcPr>
          <w:p w14:paraId="6EACA40A">
            <w:pPr>
              <w:keepNext w:val="0"/>
              <w:keepLines w:val="0"/>
              <w:pageBreakBefore w:val="0"/>
              <w:tabs>
                <w:tab w:val="left" w:pos="426"/>
              </w:tabs>
              <w:kinsoku/>
              <w:wordWrap/>
              <w:overflowPunct/>
              <w:topLinePunct w:val="0"/>
              <w:autoSpaceDE/>
              <w:autoSpaceDN/>
              <w:bidi w:val="0"/>
              <w:spacing w:line="360" w:lineRule="exact"/>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669" w:type="dxa"/>
            <w:noWrap w:val="0"/>
            <w:vAlign w:val="center"/>
          </w:tcPr>
          <w:p w14:paraId="554479EA">
            <w:pPr>
              <w:keepNext w:val="0"/>
              <w:keepLines w:val="0"/>
              <w:pageBreakBefore w:val="0"/>
              <w:tabs>
                <w:tab w:val="left" w:pos="426"/>
              </w:tabs>
              <w:kinsoku/>
              <w:wordWrap/>
              <w:overflowPunct/>
              <w:topLinePunct w:val="0"/>
              <w:autoSpaceDE/>
              <w:autoSpaceDN/>
              <w:bidi w:val="0"/>
              <w:spacing w:line="360" w:lineRule="exact"/>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557" w:type="dxa"/>
            <w:noWrap w:val="0"/>
            <w:vAlign w:val="center"/>
          </w:tcPr>
          <w:p w14:paraId="18DAB4D7">
            <w:pPr>
              <w:keepNext w:val="0"/>
              <w:keepLines w:val="0"/>
              <w:pageBreakBefore w:val="0"/>
              <w:tabs>
                <w:tab w:val="left" w:pos="426"/>
              </w:tabs>
              <w:kinsoku/>
              <w:wordWrap/>
              <w:overflowPunct/>
              <w:topLinePunct w:val="0"/>
              <w:autoSpaceDE/>
              <w:autoSpaceDN/>
              <w:bidi w:val="0"/>
              <w:spacing w:line="360" w:lineRule="exact"/>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6896" w:type="dxa"/>
            <w:noWrap w:val="0"/>
            <w:vAlign w:val="center"/>
          </w:tcPr>
          <w:p w14:paraId="3D28DB66">
            <w:pPr>
              <w:keepNext w:val="0"/>
              <w:keepLines w:val="0"/>
              <w:pageBreakBefore w:val="0"/>
              <w:tabs>
                <w:tab w:val="left" w:pos="426"/>
              </w:tabs>
              <w:kinsoku/>
              <w:wordWrap/>
              <w:overflowPunct/>
              <w:topLinePunct w:val="0"/>
              <w:autoSpaceDE/>
              <w:autoSpaceDN/>
              <w:bidi w:val="0"/>
              <w:spacing w:line="360" w:lineRule="exact"/>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r>
      <w:tr w14:paraId="27357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709" w:type="dxa"/>
            <w:gridSpan w:val="4"/>
            <w:noWrap w:val="0"/>
            <w:vAlign w:val="center"/>
          </w:tcPr>
          <w:p w14:paraId="2355EA14">
            <w:pPr>
              <w:keepNext w:val="0"/>
              <w:keepLines w:val="0"/>
              <w:pageBreakBefore w:val="0"/>
              <w:tabs>
                <w:tab w:val="left" w:pos="426"/>
              </w:tabs>
              <w:kinsoku/>
              <w:wordWrap/>
              <w:overflowPunct/>
              <w:topLinePunct w:val="0"/>
              <w:autoSpaceDE/>
              <w:autoSpaceDN/>
              <w:bidi w:val="0"/>
              <w:spacing w:line="360" w:lineRule="exact"/>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val="en-US" w:eastAsia="zh-CN"/>
              </w:rPr>
              <w:t>磋商</w:t>
            </w:r>
            <w:r>
              <w:rPr>
                <w:rFonts w:hint="eastAsia" w:ascii="宋体" w:hAnsi="宋体" w:eastAsia="宋体" w:cs="宋体"/>
                <w:b/>
                <w:color w:val="auto"/>
                <w:sz w:val="24"/>
                <w:szCs w:val="24"/>
                <w:highlight w:val="none"/>
              </w:rPr>
              <w:t>报价（</w:t>
            </w:r>
            <w:r>
              <w:rPr>
                <w:rFonts w:hint="eastAsia" w:ascii="宋体" w:hAnsi="宋体" w:cs="宋体"/>
                <w:b/>
                <w:color w:val="auto"/>
                <w:sz w:val="24"/>
                <w:szCs w:val="24"/>
                <w:highlight w:val="none"/>
                <w:lang w:val="en-US" w:eastAsia="zh-CN"/>
              </w:rPr>
              <w:t>10</w:t>
            </w:r>
            <w:r>
              <w:rPr>
                <w:rFonts w:hint="eastAsia" w:ascii="宋体" w:hAnsi="宋体" w:eastAsia="宋体" w:cs="宋体"/>
                <w:b/>
                <w:color w:val="auto"/>
                <w:sz w:val="24"/>
                <w:szCs w:val="24"/>
                <w:highlight w:val="none"/>
              </w:rPr>
              <w:t>分）</w:t>
            </w:r>
          </w:p>
        </w:tc>
      </w:tr>
      <w:tr w14:paraId="452DC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noWrap w:val="0"/>
            <w:vAlign w:val="center"/>
          </w:tcPr>
          <w:p w14:paraId="268A96AB">
            <w:pPr>
              <w:keepNext w:val="0"/>
              <w:keepLines w:val="0"/>
              <w:pageBreakBefore w:val="0"/>
              <w:widowControl/>
              <w:tabs>
                <w:tab w:val="left" w:pos="1200"/>
              </w:tabs>
              <w:kinsoku/>
              <w:wordWrap/>
              <w:overflowPunct/>
              <w:topLinePunct w:val="0"/>
              <w:autoSpaceDE/>
              <w:autoSpaceDN/>
              <w:bidi w:val="0"/>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669" w:type="dxa"/>
            <w:noWrap w:val="0"/>
            <w:vAlign w:val="center"/>
          </w:tcPr>
          <w:p w14:paraId="025910C9">
            <w:pPr>
              <w:keepNext w:val="0"/>
              <w:keepLines w:val="0"/>
              <w:pageBreakBefore w:val="0"/>
              <w:widowControl/>
              <w:tabs>
                <w:tab w:val="left" w:pos="1200"/>
              </w:tabs>
              <w:kinsoku/>
              <w:wordWrap/>
              <w:overflowPunct/>
              <w:topLinePunct w:val="0"/>
              <w:autoSpaceDE/>
              <w:autoSpaceDN/>
              <w:bidi w:val="0"/>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tc>
        <w:tc>
          <w:tcPr>
            <w:tcW w:w="557" w:type="dxa"/>
            <w:noWrap w:val="0"/>
            <w:vAlign w:val="center"/>
          </w:tcPr>
          <w:p w14:paraId="1465280B">
            <w:pPr>
              <w:keepNext w:val="0"/>
              <w:keepLines w:val="0"/>
              <w:pageBreakBefore w:val="0"/>
              <w:widowControl/>
              <w:tabs>
                <w:tab w:val="left" w:pos="1200"/>
              </w:tabs>
              <w:kinsoku/>
              <w:wordWrap/>
              <w:overflowPunct/>
              <w:topLinePunct w:val="0"/>
              <w:autoSpaceDE/>
              <w:autoSpaceDN/>
              <w:bidi w:val="0"/>
              <w:spacing w:line="36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6896" w:type="dxa"/>
            <w:noWrap w:val="0"/>
            <w:vAlign w:val="center"/>
          </w:tcPr>
          <w:p w14:paraId="73F02AE6">
            <w:pPr>
              <w:keepNext w:val="0"/>
              <w:keepLines w:val="0"/>
              <w:pageBreakBefore w:val="0"/>
              <w:widowControl w:val="0"/>
              <w:kinsoku/>
              <w:wordWrap/>
              <w:overflowPunct/>
              <w:topLinePunct w:val="0"/>
              <w:autoSpaceDE/>
              <w:autoSpaceDN/>
              <w:bidi w:val="0"/>
              <w:spacing w:line="360" w:lineRule="exact"/>
              <w:ind w:firstLine="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满足磋商文件要求且最终报价最低的报价为评标基准价，其价格分为满分。其他供应商的价格分统一按照下列公式计算：价格分得分＝（评标基准价/最终报价）×分值。</w:t>
            </w:r>
          </w:p>
          <w:p w14:paraId="59F5D969">
            <w:pPr>
              <w:keepNext w:val="0"/>
              <w:keepLines w:val="0"/>
              <w:pageBreakBefore w:val="0"/>
              <w:widowControl w:val="0"/>
              <w:kinsoku/>
              <w:wordWrap/>
              <w:overflowPunct/>
              <w:topLinePunct w:val="0"/>
              <w:autoSpaceDE/>
              <w:autoSpaceDN/>
              <w:bidi w:val="0"/>
              <w:spacing w:line="360" w:lineRule="exact"/>
              <w:ind w:firstLine="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注：此处最终报价指经过报价修正后的最终报价。</w:t>
            </w:r>
          </w:p>
        </w:tc>
      </w:tr>
      <w:tr w14:paraId="43546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709" w:type="dxa"/>
            <w:gridSpan w:val="4"/>
            <w:noWrap w:val="0"/>
            <w:vAlign w:val="center"/>
          </w:tcPr>
          <w:p w14:paraId="7297833B">
            <w:pPr>
              <w:keepNext w:val="0"/>
              <w:keepLines w:val="0"/>
              <w:pageBreakBefore w:val="0"/>
              <w:tabs>
                <w:tab w:val="left" w:pos="426"/>
              </w:tabs>
              <w:kinsoku/>
              <w:wordWrap/>
              <w:overflowPunct/>
              <w:topLinePunct w:val="0"/>
              <w:autoSpaceDE/>
              <w:autoSpaceDN/>
              <w:bidi w:val="0"/>
              <w:spacing w:line="360" w:lineRule="exact"/>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主观分</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66</w:t>
            </w:r>
            <w:r>
              <w:rPr>
                <w:rFonts w:hint="eastAsia" w:ascii="宋体" w:hAnsi="宋体" w:eastAsia="宋体" w:cs="宋体"/>
                <w:b/>
                <w:color w:val="auto"/>
                <w:sz w:val="24"/>
                <w:szCs w:val="24"/>
                <w:highlight w:val="none"/>
              </w:rPr>
              <w:t>分）</w:t>
            </w:r>
          </w:p>
        </w:tc>
      </w:tr>
      <w:tr w14:paraId="250C3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noWrap w:val="0"/>
            <w:vAlign w:val="center"/>
          </w:tcPr>
          <w:p w14:paraId="5EA26914">
            <w:pPr>
              <w:keepNext w:val="0"/>
              <w:keepLines w:val="0"/>
              <w:pageBreakBefore w:val="0"/>
              <w:widowControl/>
              <w:tabs>
                <w:tab w:val="left" w:pos="1200"/>
              </w:tabs>
              <w:kinsoku/>
              <w:wordWrap/>
              <w:overflowPunct/>
              <w:topLinePunct w:val="0"/>
              <w:autoSpaceDE/>
              <w:autoSpaceDN/>
              <w:bidi w:val="0"/>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669" w:type="dxa"/>
            <w:shd w:val="clear" w:color="auto" w:fill="auto"/>
            <w:noWrap w:val="0"/>
            <w:vAlign w:val="center"/>
          </w:tcPr>
          <w:p w14:paraId="455445ED">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总体概述</w:t>
            </w:r>
          </w:p>
        </w:tc>
        <w:tc>
          <w:tcPr>
            <w:tcW w:w="557" w:type="dxa"/>
            <w:noWrap w:val="0"/>
            <w:vAlign w:val="center"/>
          </w:tcPr>
          <w:p w14:paraId="04D8E351">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kern w:val="2"/>
                <w:sz w:val="24"/>
                <w:szCs w:val="24"/>
                <w:highlight w:val="none"/>
                <w:lang w:val="en-US" w:eastAsia="zh-CN" w:bidi="ar-SA"/>
              </w:rPr>
              <w:t>9</w:t>
            </w:r>
          </w:p>
        </w:tc>
        <w:tc>
          <w:tcPr>
            <w:tcW w:w="6896" w:type="dxa"/>
            <w:noWrap w:val="0"/>
            <w:vAlign w:val="center"/>
          </w:tcPr>
          <w:p w14:paraId="0CE7B50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磋商小组根据供应商为本项目制定的</w:t>
            </w:r>
            <w:r>
              <w:rPr>
                <w:rFonts w:hint="eastAsia" w:ascii="宋体" w:hAnsi="宋体" w:eastAsia="宋体" w:cs="宋体"/>
                <w:color w:val="auto"/>
                <w:kern w:val="0"/>
                <w:sz w:val="24"/>
                <w:szCs w:val="24"/>
                <w:highlight w:val="none"/>
                <w:lang w:val="en-US" w:eastAsia="zh-CN"/>
              </w:rPr>
              <w:t>总体概述（</w:t>
            </w:r>
            <w:r>
              <w:rPr>
                <w:rFonts w:hint="eastAsia" w:ascii="宋体" w:hAnsi="宋体" w:eastAsia="宋体" w:cs="宋体"/>
                <w:color w:val="auto"/>
                <w:sz w:val="24"/>
                <w:szCs w:val="24"/>
                <w:highlight w:val="none"/>
                <w:lang w:val="en-US" w:eastAsia="zh-CN"/>
              </w:rPr>
              <w:t>包括：工程概况、施工组织总体设想、方案的针对性及施工段的划分等</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bidi="ar-SA"/>
              </w:rPr>
              <w:t>进行综合评审。</w:t>
            </w:r>
          </w:p>
          <w:p w14:paraId="0644B4E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r>
              <w:rPr>
                <w:rFonts w:hint="eastAsia" w:ascii="宋体" w:hAnsi="宋体" w:eastAsia="宋体" w:cs="宋体"/>
                <w:color w:val="auto"/>
                <w:kern w:val="0"/>
                <w:sz w:val="24"/>
                <w:szCs w:val="24"/>
                <w:highlight w:val="none"/>
                <w:lang w:val="en-US" w:eastAsia="zh-CN"/>
              </w:rPr>
              <w:t>总体概述</w:t>
            </w:r>
            <w:r>
              <w:rPr>
                <w:rFonts w:hint="eastAsia" w:ascii="宋体" w:hAnsi="宋体" w:eastAsia="宋体" w:cs="宋体"/>
                <w:color w:val="auto"/>
                <w:kern w:val="0"/>
                <w:sz w:val="24"/>
                <w:szCs w:val="24"/>
                <w:highlight w:val="none"/>
                <w:lang w:val="en-US" w:eastAsia="zh-CN" w:bidi="ar-SA"/>
              </w:rPr>
              <w:t>完整，针对性强，能完全满足项目实施要求的，得</w:t>
            </w:r>
            <w:r>
              <w:rPr>
                <w:rFonts w:hint="eastAsia" w:ascii="宋体" w:hAnsi="宋体" w:cs="宋体"/>
                <w:color w:val="auto"/>
                <w:kern w:val="0"/>
                <w:sz w:val="24"/>
                <w:szCs w:val="24"/>
                <w:highlight w:val="none"/>
                <w:lang w:val="en-US" w:eastAsia="zh-CN" w:bidi="ar-SA"/>
              </w:rPr>
              <w:t>9</w:t>
            </w:r>
            <w:r>
              <w:rPr>
                <w:rFonts w:hint="eastAsia" w:ascii="宋体" w:hAnsi="宋体" w:eastAsia="宋体" w:cs="宋体"/>
                <w:color w:val="auto"/>
                <w:kern w:val="0"/>
                <w:sz w:val="24"/>
                <w:szCs w:val="24"/>
                <w:highlight w:val="none"/>
                <w:lang w:val="en-US" w:eastAsia="zh-CN" w:bidi="ar-SA"/>
              </w:rPr>
              <w:t>分；</w:t>
            </w:r>
          </w:p>
          <w:p w14:paraId="73FB7C5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rPr>
              <w:t>总体概述</w:t>
            </w:r>
            <w:r>
              <w:rPr>
                <w:rFonts w:hint="eastAsia" w:ascii="宋体" w:hAnsi="宋体" w:eastAsia="宋体" w:cs="宋体"/>
                <w:color w:val="auto"/>
                <w:kern w:val="0"/>
                <w:sz w:val="24"/>
                <w:szCs w:val="24"/>
                <w:highlight w:val="none"/>
                <w:lang w:val="en-US" w:eastAsia="zh-CN" w:bidi="ar-SA"/>
              </w:rPr>
              <w:t>较具体，针对性较强，能基本满足项目实施要求的，得</w:t>
            </w:r>
            <w:r>
              <w:rPr>
                <w:rFonts w:hint="eastAsia" w:ascii="宋体" w:hAnsi="宋体" w:cs="宋体"/>
                <w:color w:val="auto"/>
                <w:kern w:val="0"/>
                <w:sz w:val="24"/>
                <w:szCs w:val="24"/>
                <w:highlight w:val="none"/>
                <w:lang w:val="en-US" w:eastAsia="zh-CN" w:bidi="ar-SA"/>
              </w:rPr>
              <w:t>7</w:t>
            </w:r>
            <w:r>
              <w:rPr>
                <w:rFonts w:hint="eastAsia" w:ascii="宋体" w:hAnsi="宋体" w:eastAsia="宋体" w:cs="宋体"/>
                <w:color w:val="auto"/>
                <w:kern w:val="0"/>
                <w:sz w:val="24"/>
                <w:szCs w:val="24"/>
                <w:highlight w:val="none"/>
                <w:lang w:val="en-US" w:eastAsia="zh-CN" w:bidi="ar-SA"/>
              </w:rPr>
              <w:t>分；</w:t>
            </w:r>
          </w:p>
          <w:p w14:paraId="5FDED90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rPr>
              <w:t>总体概述</w:t>
            </w:r>
            <w:r>
              <w:rPr>
                <w:rFonts w:hint="eastAsia" w:ascii="宋体" w:hAnsi="宋体" w:eastAsia="宋体" w:cs="宋体"/>
                <w:color w:val="auto"/>
                <w:kern w:val="0"/>
                <w:sz w:val="24"/>
                <w:szCs w:val="24"/>
                <w:highlight w:val="none"/>
                <w:lang w:val="en-US" w:eastAsia="zh-CN" w:bidi="ar-SA"/>
              </w:rPr>
              <w:t>较简单，针对性不强，对项目实施要求响应一般的，得</w:t>
            </w:r>
            <w:r>
              <w:rPr>
                <w:rFonts w:hint="eastAsia" w:ascii="宋体" w:hAnsi="宋体" w:cs="宋体"/>
                <w:color w:val="auto"/>
                <w:kern w:val="0"/>
                <w:sz w:val="24"/>
                <w:szCs w:val="24"/>
                <w:highlight w:val="none"/>
                <w:lang w:val="en-US" w:eastAsia="zh-CN" w:bidi="ar-SA"/>
              </w:rPr>
              <w:t>5</w:t>
            </w:r>
            <w:r>
              <w:rPr>
                <w:rFonts w:hint="eastAsia" w:ascii="宋体" w:hAnsi="宋体" w:eastAsia="宋体" w:cs="宋体"/>
                <w:color w:val="auto"/>
                <w:kern w:val="0"/>
                <w:sz w:val="24"/>
                <w:szCs w:val="24"/>
                <w:highlight w:val="none"/>
                <w:lang w:val="en-US" w:eastAsia="zh-CN" w:bidi="ar-SA"/>
              </w:rPr>
              <w:t>分；</w:t>
            </w:r>
          </w:p>
          <w:p w14:paraId="2EB06E4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en-US" w:eastAsia="zh-CN"/>
              </w:rPr>
              <w:t>总体概述</w:t>
            </w:r>
            <w:r>
              <w:rPr>
                <w:rFonts w:hint="eastAsia" w:ascii="宋体" w:hAnsi="宋体" w:eastAsia="宋体" w:cs="宋体"/>
                <w:color w:val="auto"/>
                <w:kern w:val="0"/>
                <w:sz w:val="24"/>
                <w:szCs w:val="24"/>
                <w:highlight w:val="none"/>
                <w:lang w:val="en-US" w:eastAsia="zh-CN" w:bidi="ar-SA"/>
              </w:rPr>
              <w:t>简单、不够完善，没有针对性的，得</w:t>
            </w: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bidi="ar-SA"/>
              </w:rPr>
              <w:t>分；</w:t>
            </w:r>
          </w:p>
          <w:p w14:paraId="3AD57F3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w:t>
            </w:r>
            <w:r>
              <w:rPr>
                <w:rFonts w:hint="eastAsia" w:ascii="宋体" w:hAnsi="宋体" w:eastAsia="宋体" w:cs="宋体"/>
                <w:color w:val="auto"/>
                <w:kern w:val="0"/>
                <w:sz w:val="24"/>
                <w:szCs w:val="24"/>
                <w:highlight w:val="none"/>
                <w:lang w:val="zh-CN" w:eastAsia="zh-CN" w:bidi="ar-SA"/>
              </w:rPr>
              <w:t>不符合竞争性磋商文件要求或未提供的不得分。</w:t>
            </w:r>
          </w:p>
        </w:tc>
      </w:tr>
      <w:tr w14:paraId="36F04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noWrap w:val="0"/>
            <w:vAlign w:val="center"/>
          </w:tcPr>
          <w:p w14:paraId="1A814283">
            <w:pPr>
              <w:keepNext w:val="0"/>
              <w:keepLines w:val="0"/>
              <w:pageBreakBefore w:val="0"/>
              <w:widowControl/>
              <w:tabs>
                <w:tab w:val="left" w:pos="1200"/>
              </w:tabs>
              <w:kinsoku/>
              <w:wordWrap/>
              <w:overflowPunct/>
              <w:topLinePunct w:val="0"/>
              <w:autoSpaceDE/>
              <w:autoSpaceDN/>
              <w:bidi w:val="0"/>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669" w:type="dxa"/>
            <w:shd w:val="clear" w:color="auto" w:fill="auto"/>
            <w:noWrap w:val="0"/>
            <w:vAlign w:val="center"/>
          </w:tcPr>
          <w:p w14:paraId="152ABD64">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施工进度计划以及保证措施</w:t>
            </w:r>
          </w:p>
        </w:tc>
        <w:tc>
          <w:tcPr>
            <w:tcW w:w="557" w:type="dxa"/>
            <w:shd w:val="clear" w:color="auto" w:fill="auto"/>
            <w:noWrap w:val="0"/>
            <w:vAlign w:val="center"/>
          </w:tcPr>
          <w:p w14:paraId="539981EC">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10</w:t>
            </w:r>
          </w:p>
        </w:tc>
        <w:tc>
          <w:tcPr>
            <w:tcW w:w="6896" w:type="dxa"/>
            <w:shd w:val="clear" w:color="auto" w:fill="auto"/>
            <w:noWrap w:val="0"/>
            <w:vAlign w:val="center"/>
          </w:tcPr>
          <w:p w14:paraId="119023F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磋商小组根据供应商为本项目制定的</w:t>
            </w:r>
            <w:r>
              <w:rPr>
                <w:rFonts w:hint="eastAsia" w:ascii="宋体" w:hAnsi="宋体" w:eastAsia="宋体" w:cs="宋体"/>
                <w:color w:val="auto"/>
                <w:kern w:val="0"/>
                <w:sz w:val="24"/>
                <w:szCs w:val="24"/>
                <w:highlight w:val="none"/>
                <w:lang w:val="en-US" w:eastAsia="zh-CN"/>
              </w:rPr>
              <w:t>施工进度计划以及保证措施</w:t>
            </w:r>
            <w:r>
              <w:rPr>
                <w:rFonts w:hint="eastAsia" w:ascii="宋体" w:hAnsi="宋体" w:eastAsia="宋体" w:cs="宋体"/>
                <w:color w:val="auto"/>
                <w:kern w:val="0"/>
                <w:sz w:val="24"/>
                <w:szCs w:val="24"/>
                <w:highlight w:val="none"/>
                <w:lang w:val="en-US" w:eastAsia="zh-CN" w:bidi="ar-SA"/>
              </w:rPr>
              <w:t>进行综合评审。</w:t>
            </w:r>
          </w:p>
          <w:p w14:paraId="06187EB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（1）</w:t>
            </w:r>
            <w:r>
              <w:rPr>
                <w:rFonts w:hint="eastAsia" w:ascii="宋体" w:hAnsi="宋体" w:eastAsia="宋体" w:cs="宋体"/>
                <w:color w:val="auto"/>
                <w:kern w:val="0"/>
                <w:sz w:val="24"/>
                <w:szCs w:val="24"/>
                <w:highlight w:val="none"/>
                <w:lang w:val="en-US" w:eastAsia="zh-CN"/>
              </w:rPr>
              <w:t>施工进度计划以及保证措施</w:t>
            </w:r>
            <w:r>
              <w:rPr>
                <w:rFonts w:hint="eastAsia" w:ascii="宋体" w:hAnsi="宋体" w:eastAsia="宋体" w:cs="宋体"/>
                <w:color w:val="auto"/>
                <w:kern w:val="0"/>
                <w:sz w:val="24"/>
                <w:szCs w:val="24"/>
                <w:highlight w:val="none"/>
                <w:lang w:val="zh-CN" w:eastAsia="zh-CN" w:bidi="ar-SA"/>
              </w:rPr>
              <w:t>完整，针对性强，能完全满足项目实施要求的，得</w:t>
            </w:r>
            <w:r>
              <w:rPr>
                <w:rFonts w:hint="eastAsia" w:ascii="宋体" w:hAnsi="宋体" w:eastAsia="宋体" w:cs="宋体"/>
                <w:color w:val="auto"/>
                <w:kern w:val="0"/>
                <w:sz w:val="24"/>
                <w:szCs w:val="24"/>
                <w:highlight w:val="none"/>
                <w:lang w:val="en-US" w:eastAsia="zh-CN" w:bidi="ar-SA"/>
              </w:rPr>
              <w:t>10</w:t>
            </w:r>
            <w:r>
              <w:rPr>
                <w:rFonts w:hint="eastAsia" w:ascii="宋体" w:hAnsi="宋体" w:eastAsia="宋体" w:cs="宋体"/>
                <w:color w:val="auto"/>
                <w:kern w:val="0"/>
                <w:sz w:val="24"/>
                <w:szCs w:val="24"/>
                <w:highlight w:val="none"/>
                <w:lang w:val="zh-CN" w:eastAsia="zh-CN" w:bidi="ar-SA"/>
              </w:rPr>
              <w:t>分；</w:t>
            </w:r>
          </w:p>
          <w:p w14:paraId="334DF08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（2）</w:t>
            </w:r>
            <w:r>
              <w:rPr>
                <w:rFonts w:hint="eastAsia" w:ascii="宋体" w:hAnsi="宋体" w:eastAsia="宋体" w:cs="宋体"/>
                <w:color w:val="auto"/>
                <w:kern w:val="0"/>
                <w:sz w:val="24"/>
                <w:szCs w:val="24"/>
                <w:highlight w:val="none"/>
                <w:lang w:val="en-US" w:eastAsia="zh-CN"/>
              </w:rPr>
              <w:t>施工进度计划以及保证措施</w:t>
            </w:r>
            <w:r>
              <w:rPr>
                <w:rFonts w:hint="eastAsia" w:ascii="宋体" w:hAnsi="宋体" w:eastAsia="宋体" w:cs="宋体"/>
                <w:color w:val="auto"/>
                <w:kern w:val="0"/>
                <w:sz w:val="24"/>
                <w:szCs w:val="24"/>
                <w:highlight w:val="none"/>
                <w:lang w:val="zh-CN" w:eastAsia="zh-CN" w:bidi="ar-SA"/>
              </w:rPr>
              <w:t>较具体，针对性较强，能基本满足项目实施要求的，得</w:t>
            </w:r>
            <w:r>
              <w:rPr>
                <w:rFonts w:hint="eastAsia" w:ascii="宋体" w:hAnsi="宋体" w:eastAsia="宋体" w:cs="宋体"/>
                <w:color w:val="auto"/>
                <w:kern w:val="0"/>
                <w:sz w:val="24"/>
                <w:szCs w:val="24"/>
                <w:highlight w:val="none"/>
                <w:lang w:val="en-US" w:eastAsia="zh-CN" w:bidi="ar-SA"/>
              </w:rPr>
              <w:t>8</w:t>
            </w:r>
            <w:r>
              <w:rPr>
                <w:rFonts w:hint="eastAsia" w:ascii="宋体" w:hAnsi="宋体" w:eastAsia="宋体" w:cs="宋体"/>
                <w:color w:val="auto"/>
                <w:kern w:val="0"/>
                <w:sz w:val="24"/>
                <w:szCs w:val="24"/>
                <w:highlight w:val="none"/>
                <w:lang w:val="zh-CN" w:eastAsia="zh-CN" w:bidi="ar-SA"/>
              </w:rPr>
              <w:t>分；</w:t>
            </w:r>
          </w:p>
          <w:p w14:paraId="5627A9A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（3）</w:t>
            </w:r>
            <w:r>
              <w:rPr>
                <w:rFonts w:hint="eastAsia" w:ascii="宋体" w:hAnsi="宋体" w:eastAsia="宋体" w:cs="宋体"/>
                <w:color w:val="auto"/>
                <w:kern w:val="0"/>
                <w:sz w:val="24"/>
                <w:szCs w:val="24"/>
                <w:highlight w:val="none"/>
                <w:lang w:val="en-US" w:eastAsia="zh-CN"/>
              </w:rPr>
              <w:t>施工进度计划以及保证措施</w:t>
            </w:r>
            <w:r>
              <w:rPr>
                <w:rFonts w:hint="eastAsia" w:ascii="宋体" w:hAnsi="宋体" w:eastAsia="宋体" w:cs="宋体"/>
                <w:color w:val="auto"/>
                <w:kern w:val="0"/>
                <w:sz w:val="24"/>
                <w:szCs w:val="24"/>
                <w:highlight w:val="none"/>
                <w:lang w:val="zh-CN" w:eastAsia="zh-CN" w:bidi="ar-SA"/>
              </w:rPr>
              <w:t>较简单，针对性不强，对项目实施要求响应一般的，得</w:t>
            </w:r>
            <w:r>
              <w:rPr>
                <w:rFonts w:hint="eastAsia" w:ascii="宋体" w:hAnsi="宋体" w:eastAsia="宋体" w:cs="宋体"/>
                <w:color w:val="auto"/>
                <w:kern w:val="0"/>
                <w:sz w:val="24"/>
                <w:szCs w:val="24"/>
                <w:highlight w:val="none"/>
                <w:lang w:val="en-US" w:eastAsia="zh-CN" w:bidi="ar-SA"/>
              </w:rPr>
              <w:t>6</w:t>
            </w:r>
            <w:r>
              <w:rPr>
                <w:rFonts w:hint="eastAsia" w:ascii="宋体" w:hAnsi="宋体" w:eastAsia="宋体" w:cs="宋体"/>
                <w:color w:val="auto"/>
                <w:kern w:val="0"/>
                <w:sz w:val="24"/>
                <w:szCs w:val="24"/>
                <w:highlight w:val="none"/>
                <w:lang w:val="zh-CN" w:eastAsia="zh-CN" w:bidi="ar-SA"/>
              </w:rPr>
              <w:t>分；</w:t>
            </w:r>
          </w:p>
          <w:p w14:paraId="6F20D93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（4）</w:t>
            </w:r>
            <w:r>
              <w:rPr>
                <w:rFonts w:hint="eastAsia" w:ascii="宋体" w:hAnsi="宋体" w:eastAsia="宋体" w:cs="宋体"/>
                <w:color w:val="auto"/>
                <w:kern w:val="0"/>
                <w:sz w:val="24"/>
                <w:szCs w:val="24"/>
                <w:highlight w:val="none"/>
                <w:lang w:val="en-US" w:eastAsia="zh-CN"/>
              </w:rPr>
              <w:t>施工进度计划以及保证措施</w:t>
            </w:r>
            <w:r>
              <w:rPr>
                <w:rFonts w:hint="eastAsia" w:ascii="宋体" w:hAnsi="宋体" w:eastAsia="宋体" w:cs="宋体"/>
                <w:color w:val="auto"/>
                <w:kern w:val="0"/>
                <w:sz w:val="24"/>
                <w:szCs w:val="24"/>
                <w:highlight w:val="none"/>
                <w:lang w:val="zh-CN" w:eastAsia="zh-CN" w:bidi="ar-SA"/>
              </w:rPr>
              <w:t>简单、不够完善，没有针对性的，得</w:t>
            </w:r>
            <w:r>
              <w:rPr>
                <w:rFonts w:hint="eastAsia" w:ascii="宋体" w:hAnsi="宋体" w:eastAsia="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zh-CN" w:eastAsia="zh-CN" w:bidi="ar-SA"/>
              </w:rPr>
              <w:t>分；</w:t>
            </w:r>
          </w:p>
          <w:p w14:paraId="595C4DC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zh-CN" w:eastAsia="zh-CN" w:bidi="ar-SA"/>
              </w:rPr>
              <w:t>（5）不符合竞争性磋商文件要求或未提供的不得分。</w:t>
            </w:r>
          </w:p>
        </w:tc>
      </w:tr>
      <w:tr w14:paraId="69597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noWrap w:val="0"/>
            <w:vAlign w:val="center"/>
          </w:tcPr>
          <w:p w14:paraId="5CB96A50">
            <w:pPr>
              <w:keepNext w:val="0"/>
              <w:keepLines w:val="0"/>
              <w:pageBreakBefore w:val="0"/>
              <w:widowControl/>
              <w:tabs>
                <w:tab w:val="left" w:pos="1200"/>
              </w:tabs>
              <w:kinsoku/>
              <w:wordWrap/>
              <w:overflowPunct/>
              <w:topLinePunct w:val="0"/>
              <w:autoSpaceDE/>
              <w:autoSpaceDN/>
              <w:bidi w:val="0"/>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69" w:type="dxa"/>
            <w:shd w:val="clear" w:color="auto" w:fill="auto"/>
            <w:noWrap w:val="0"/>
            <w:vAlign w:val="center"/>
          </w:tcPr>
          <w:p w14:paraId="3822B710">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质量保证措施</w:t>
            </w:r>
          </w:p>
        </w:tc>
        <w:tc>
          <w:tcPr>
            <w:tcW w:w="557" w:type="dxa"/>
            <w:shd w:val="clear" w:color="auto" w:fill="auto"/>
            <w:noWrap w:val="0"/>
            <w:vAlign w:val="center"/>
          </w:tcPr>
          <w:p w14:paraId="25C61451">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10</w:t>
            </w:r>
          </w:p>
        </w:tc>
        <w:tc>
          <w:tcPr>
            <w:tcW w:w="6896" w:type="dxa"/>
            <w:shd w:val="clear" w:color="auto" w:fill="auto"/>
            <w:noWrap w:val="0"/>
            <w:vAlign w:val="center"/>
          </w:tcPr>
          <w:p w14:paraId="0BF02B5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磋商小组根据供应商为本项目制定的</w:t>
            </w:r>
            <w:r>
              <w:rPr>
                <w:rFonts w:hint="eastAsia" w:ascii="宋体" w:hAnsi="宋体" w:eastAsia="宋体" w:cs="宋体"/>
                <w:color w:val="auto"/>
                <w:kern w:val="0"/>
                <w:sz w:val="24"/>
                <w:szCs w:val="24"/>
                <w:highlight w:val="none"/>
                <w:lang w:val="en-US" w:eastAsia="zh-CN"/>
              </w:rPr>
              <w:t>质量保证措施</w:t>
            </w:r>
            <w:r>
              <w:rPr>
                <w:rFonts w:hint="eastAsia" w:ascii="宋体" w:hAnsi="宋体" w:eastAsia="宋体" w:cs="宋体"/>
                <w:color w:val="auto"/>
                <w:kern w:val="0"/>
                <w:sz w:val="24"/>
                <w:szCs w:val="24"/>
                <w:highlight w:val="none"/>
                <w:lang w:val="en-US" w:eastAsia="zh-CN" w:bidi="ar-SA"/>
              </w:rPr>
              <w:t>进行综合评审。</w:t>
            </w:r>
          </w:p>
          <w:p w14:paraId="0CAA5F8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（1）</w:t>
            </w:r>
            <w:r>
              <w:rPr>
                <w:rFonts w:hint="eastAsia" w:ascii="宋体" w:hAnsi="宋体" w:eastAsia="宋体" w:cs="宋体"/>
                <w:color w:val="auto"/>
                <w:kern w:val="0"/>
                <w:sz w:val="24"/>
                <w:szCs w:val="24"/>
                <w:highlight w:val="none"/>
                <w:lang w:val="en-US" w:eastAsia="zh-CN"/>
              </w:rPr>
              <w:t>质量保证措施</w:t>
            </w:r>
            <w:r>
              <w:rPr>
                <w:rFonts w:hint="eastAsia" w:ascii="宋体" w:hAnsi="宋体" w:eastAsia="宋体" w:cs="宋体"/>
                <w:color w:val="auto"/>
                <w:kern w:val="0"/>
                <w:sz w:val="24"/>
                <w:szCs w:val="24"/>
                <w:highlight w:val="none"/>
                <w:lang w:val="zh-CN" w:eastAsia="zh-CN" w:bidi="ar-SA"/>
              </w:rPr>
              <w:t>完整，针对性强，能完全满足项目实施要求的，得</w:t>
            </w:r>
            <w:r>
              <w:rPr>
                <w:rFonts w:hint="eastAsia" w:ascii="宋体" w:hAnsi="宋体" w:cs="宋体"/>
                <w:color w:val="auto"/>
                <w:kern w:val="0"/>
                <w:sz w:val="24"/>
                <w:szCs w:val="24"/>
                <w:highlight w:val="none"/>
                <w:lang w:val="en-US" w:eastAsia="zh-CN" w:bidi="ar-SA"/>
              </w:rPr>
              <w:t>10</w:t>
            </w:r>
            <w:r>
              <w:rPr>
                <w:rFonts w:hint="eastAsia" w:ascii="宋体" w:hAnsi="宋体" w:eastAsia="宋体" w:cs="宋体"/>
                <w:color w:val="auto"/>
                <w:kern w:val="0"/>
                <w:sz w:val="24"/>
                <w:szCs w:val="24"/>
                <w:highlight w:val="none"/>
                <w:lang w:val="zh-CN" w:eastAsia="zh-CN" w:bidi="ar-SA"/>
              </w:rPr>
              <w:t>分；</w:t>
            </w:r>
          </w:p>
          <w:p w14:paraId="001E29F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（2）</w:t>
            </w:r>
            <w:r>
              <w:rPr>
                <w:rFonts w:hint="eastAsia" w:ascii="宋体" w:hAnsi="宋体" w:eastAsia="宋体" w:cs="宋体"/>
                <w:color w:val="auto"/>
                <w:kern w:val="0"/>
                <w:sz w:val="24"/>
                <w:szCs w:val="24"/>
                <w:highlight w:val="none"/>
                <w:lang w:val="en-US" w:eastAsia="zh-CN"/>
              </w:rPr>
              <w:t>质量保证措施</w:t>
            </w:r>
            <w:r>
              <w:rPr>
                <w:rFonts w:hint="eastAsia" w:ascii="宋体" w:hAnsi="宋体" w:eastAsia="宋体" w:cs="宋体"/>
                <w:color w:val="auto"/>
                <w:kern w:val="0"/>
                <w:sz w:val="24"/>
                <w:szCs w:val="24"/>
                <w:highlight w:val="none"/>
                <w:lang w:val="zh-CN" w:eastAsia="zh-CN" w:bidi="ar-SA"/>
              </w:rPr>
              <w:t>较具体，针对性较强，能基本满足项目实施要求的，得</w:t>
            </w:r>
            <w:r>
              <w:rPr>
                <w:rFonts w:hint="eastAsia" w:ascii="宋体" w:hAnsi="宋体" w:cs="宋体"/>
                <w:color w:val="auto"/>
                <w:kern w:val="0"/>
                <w:sz w:val="24"/>
                <w:szCs w:val="24"/>
                <w:highlight w:val="none"/>
                <w:lang w:val="en-US" w:eastAsia="zh-CN" w:bidi="ar-SA"/>
              </w:rPr>
              <w:t>8</w:t>
            </w:r>
            <w:r>
              <w:rPr>
                <w:rFonts w:hint="eastAsia" w:ascii="宋体" w:hAnsi="宋体" w:eastAsia="宋体" w:cs="宋体"/>
                <w:color w:val="auto"/>
                <w:kern w:val="0"/>
                <w:sz w:val="24"/>
                <w:szCs w:val="24"/>
                <w:highlight w:val="none"/>
                <w:lang w:val="zh-CN" w:eastAsia="zh-CN" w:bidi="ar-SA"/>
              </w:rPr>
              <w:t>分；</w:t>
            </w:r>
          </w:p>
          <w:p w14:paraId="53E2E6D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（3）</w:t>
            </w:r>
            <w:r>
              <w:rPr>
                <w:rFonts w:hint="eastAsia" w:ascii="宋体" w:hAnsi="宋体" w:eastAsia="宋体" w:cs="宋体"/>
                <w:color w:val="auto"/>
                <w:kern w:val="0"/>
                <w:sz w:val="24"/>
                <w:szCs w:val="24"/>
                <w:highlight w:val="none"/>
                <w:lang w:val="en-US" w:eastAsia="zh-CN"/>
              </w:rPr>
              <w:t>质量保证措施</w:t>
            </w:r>
            <w:r>
              <w:rPr>
                <w:rFonts w:hint="eastAsia" w:ascii="宋体" w:hAnsi="宋体" w:eastAsia="宋体" w:cs="宋体"/>
                <w:color w:val="auto"/>
                <w:kern w:val="0"/>
                <w:sz w:val="24"/>
                <w:szCs w:val="24"/>
                <w:highlight w:val="none"/>
                <w:lang w:val="zh-CN" w:eastAsia="zh-CN" w:bidi="ar-SA"/>
              </w:rPr>
              <w:t>较简单，针对性不强，对项目实施要求响应一般的，得</w:t>
            </w:r>
            <w:r>
              <w:rPr>
                <w:rFonts w:hint="eastAsia" w:ascii="宋体" w:hAnsi="宋体" w:cs="宋体"/>
                <w:color w:val="auto"/>
                <w:kern w:val="0"/>
                <w:sz w:val="24"/>
                <w:szCs w:val="24"/>
                <w:highlight w:val="none"/>
                <w:lang w:val="en-US" w:eastAsia="zh-CN" w:bidi="ar-SA"/>
              </w:rPr>
              <w:t>6</w:t>
            </w:r>
            <w:r>
              <w:rPr>
                <w:rFonts w:hint="eastAsia" w:ascii="宋体" w:hAnsi="宋体" w:eastAsia="宋体" w:cs="宋体"/>
                <w:color w:val="auto"/>
                <w:kern w:val="0"/>
                <w:sz w:val="24"/>
                <w:szCs w:val="24"/>
                <w:highlight w:val="none"/>
                <w:lang w:val="zh-CN" w:eastAsia="zh-CN" w:bidi="ar-SA"/>
              </w:rPr>
              <w:t>分；</w:t>
            </w:r>
          </w:p>
          <w:p w14:paraId="45DD314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（4）</w:t>
            </w:r>
            <w:r>
              <w:rPr>
                <w:rFonts w:hint="eastAsia" w:ascii="宋体" w:hAnsi="宋体" w:eastAsia="宋体" w:cs="宋体"/>
                <w:color w:val="auto"/>
                <w:kern w:val="0"/>
                <w:sz w:val="24"/>
                <w:szCs w:val="24"/>
                <w:highlight w:val="none"/>
                <w:lang w:val="en-US" w:eastAsia="zh-CN"/>
              </w:rPr>
              <w:t>质量保证措施</w:t>
            </w:r>
            <w:r>
              <w:rPr>
                <w:rFonts w:hint="eastAsia" w:ascii="宋体" w:hAnsi="宋体" w:eastAsia="宋体" w:cs="宋体"/>
                <w:color w:val="auto"/>
                <w:kern w:val="0"/>
                <w:sz w:val="24"/>
                <w:szCs w:val="24"/>
                <w:highlight w:val="none"/>
                <w:lang w:val="zh-CN" w:eastAsia="zh-CN" w:bidi="ar-SA"/>
              </w:rPr>
              <w:t>简单、不够完善，没有针对性的，得</w:t>
            </w:r>
            <w:r>
              <w:rPr>
                <w:rFonts w:hint="eastAsia" w:ascii="宋体" w:hAnsi="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zh-CN" w:eastAsia="zh-CN" w:bidi="ar-SA"/>
              </w:rPr>
              <w:t>分；</w:t>
            </w:r>
          </w:p>
          <w:p w14:paraId="12AD768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zh-CN" w:eastAsia="zh-CN" w:bidi="ar-SA"/>
              </w:rPr>
              <w:t>（5）不符合竞争性磋商文件要求或未提供的不得分。</w:t>
            </w:r>
          </w:p>
        </w:tc>
      </w:tr>
      <w:tr w14:paraId="7377D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noWrap w:val="0"/>
            <w:vAlign w:val="center"/>
          </w:tcPr>
          <w:p w14:paraId="5DBA043A">
            <w:pPr>
              <w:keepNext w:val="0"/>
              <w:keepLines w:val="0"/>
              <w:pageBreakBefore w:val="0"/>
              <w:widowControl/>
              <w:tabs>
                <w:tab w:val="left" w:pos="1200"/>
              </w:tabs>
              <w:kinsoku/>
              <w:wordWrap/>
              <w:overflowPunct/>
              <w:topLinePunct w:val="0"/>
              <w:autoSpaceDE/>
              <w:autoSpaceDN/>
              <w:bidi w:val="0"/>
              <w:spacing w:line="36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4</w:t>
            </w:r>
          </w:p>
        </w:tc>
        <w:tc>
          <w:tcPr>
            <w:tcW w:w="669" w:type="dxa"/>
            <w:shd w:val="clear" w:color="auto" w:fill="auto"/>
            <w:noWrap w:val="0"/>
            <w:vAlign w:val="center"/>
          </w:tcPr>
          <w:p w14:paraId="55212EEF">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安全文明施工措施</w:t>
            </w:r>
          </w:p>
        </w:tc>
        <w:tc>
          <w:tcPr>
            <w:tcW w:w="557" w:type="dxa"/>
            <w:shd w:val="clear" w:color="auto" w:fill="auto"/>
            <w:noWrap w:val="0"/>
            <w:vAlign w:val="center"/>
          </w:tcPr>
          <w:p w14:paraId="3107E9DF">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10</w:t>
            </w:r>
          </w:p>
        </w:tc>
        <w:tc>
          <w:tcPr>
            <w:tcW w:w="6896" w:type="dxa"/>
            <w:shd w:val="clear" w:color="auto" w:fill="auto"/>
            <w:noWrap w:val="0"/>
            <w:vAlign w:val="center"/>
          </w:tcPr>
          <w:p w14:paraId="4202E77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磋商小组根据供应商为本项目制定的</w:t>
            </w:r>
            <w:r>
              <w:rPr>
                <w:rFonts w:hint="eastAsia" w:ascii="宋体" w:hAnsi="宋体" w:eastAsia="宋体" w:cs="宋体"/>
                <w:color w:val="auto"/>
                <w:kern w:val="0"/>
                <w:sz w:val="24"/>
                <w:szCs w:val="24"/>
                <w:highlight w:val="none"/>
                <w:lang w:val="en-US" w:eastAsia="zh-CN"/>
              </w:rPr>
              <w:t>安全文明施工措施</w:t>
            </w:r>
            <w:r>
              <w:rPr>
                <w:rFonts w:hint="eastAsia" w:ascii="宋体" w:hAnsi="宋体" w:eastAsia="宋体" w:cs="宋体"/>
                <w:color w:val="auto"/>
                <w:kern w:val="2"/>
                <w:sz w:val="24"/>
                <w:szCs w:val="24"/>
                <w:highlight w:val="none"/>
                <w:lang w:val="en-US" w:eastAsia="zh-CN" w:bidi="ar-SA"/>
              </w:rPr>
              <w:t>（包括：安全文明施工、环境保护和消防措施，施工用电、机械设备、扬尘控制和施工机具等）</w:t>
            </w:r>
            <w:r>
              <w:rPr>
                <w:rFonts w:hint="eastAsia" w:ascii="宋体" w:hAnsi="宋体" w:eastAsia="宋体" w:cs="宋体"/>
                <w:color w:val="auto"/>
                <w:kern w:val="0"/>
                <w:sz w:val="24"/>
                <w:szCs w:val="24"/>
                <w:highlight w:val="none"/>
                <w:lang w:val="en-US" w:eastAsia="zh-CN" w:bidi="ar-SA"/>
              </w:rPr>
              <w:t>进行综合评审。</w:t>
            </w:r>
          </w:p>
          <w:p w14:paraId="585A22F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（1）</w:t>
            </w:r>
            <w:r>
              <w:rPr>
                <w:rFonts w:hint="eastAsia" w:ascii="宋体" w:hAnsi="宋体" w:eastAsia="宋体" w:cs="宋体"/>
                <w:color w:val="auto"/>
                <w:kern w:val="0"/>
                <w:sz w:val="24"/>
                <w:szCs w:val="24"/>
                <w:highlight w:val="none"/>
                <w:lang w:val="en-US" w:eastAsia="zh-CN"/>
              </w:rPr>
              <w:t>安全文明施工措施</w:t>
            </w:r>
            <w:r>
              <w:rPr>
                <w:rFonts w:hint="eastAsia" w:ascii="宋体" w:hAnsi="宋体" w:eastAsia="宋体" w:cs="宋体"/>
                <w:color w:val="auto"/>
                <w:kern w:val="0"/>
                <w:sz w:val="24"/>
                <w:szCs w:val="24"/>
                <w:highlight w:val="none"/>
                <w:lang w:val="zh-CN" w:eastAsia="zh-CN" w:bidi="ar-SA"/>
              </w:rPr>
              <w:t>完整，针对性强，能完全满足项目实施要求的，得</w:t>
            </w:r>
            <w:r>
              <w:rPr>
                <w:rFonts w:hint="eastAsia" w:ascii="宋体" w:hAnsi="宋体" w:cs="宋体"/>
                <w:color w:val="auto"/>
                <w:kern w:val="0"/>
                <w:sz w:val="24"/>
                <w:szCs w:val="24"/>
                <w:highlight w:val="none"/>
                <w:lang w:val="en-US" w:eastAsia="zh-CN" w:bidi="ar-SA"/>
              </w:rPr>
              <w:t>10</w:t>
            </w:r>
            <w:r>
              <w:rPr>
                <w:rFonts w:hint="eastAsia" w:ascii="宋体" w:hAnsi="宋体" w:eastAsia="宋体" w:cs="宋体"/>
                <w:color w:val="auto"/>
                <w:kern w:val="0"/>
                <w:sz w:val="24"/>
                <w:szCs w:val="24"/>
                <w:highlight w:val="none"/>
                <w:lang w:val="zh-CN" w:eastAsia="zh-CN" w:bidi="ar-SA"/>
              </w:rPr>
              <w:t>分；</w:t>
            </w:r>
          </w:p>
          <w:p w14:paraId="257CC52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（2）</w:t>
            </w:r>
            <w:r>
              <w:rPr>
                <w:rFonts w:hint="eastAsia" w:ascii="宋体" w:hAnsi="宋体" w:eastAsia="宋体" w:cs="宋体"/>
                <w:color w:val="auto"/>
                <w:kern w:val="0"/>
                <w:sz w:val="24"/>
                <w:szCs w:val="24"/>
                <w:highlight w:val="none"/>
                <w:lang w:val="en-US" w:eastAsia="zh-CN"/>
              </w:rPr>
              <w:t>安全文明施工措施</w:t>
            </w:r>
            <w:r>
              <w:rPr>
                <w:rFonts w:hint="eastAsia" w:ascii="宋体" w:hAnsi="宋体" w:eastAsia="宋体" w:cs="宋体"/>
                <w:color w:val="auto"/>
                <w:kern w:val="0"/>
                <w:sz w:val="24"/>
                <w:szCs w:val="24"/>
                <w:highlight w:val="none"/>
                <w:lang w:val="zh-CN" w:eastAsia="zh-CN" w:bidi="ar-SA"/>
              </w:rPr>
              <w:t>较具体，针对性较强，能基本满足项目实施要求的，得</w:t>
            </w:r>
            <w:r>
              <w:rPr>
                <w:rFonts w:hint="eastAsia" w:ascii="宋体" w:hAnsi="宋体" w:cs="宋体"/>
                <w:color w:val="auto"/>
                <w:kern w:val="0"/>
                <w:sz w:val="24"/>
                <w:szCs w:val="24"/>
                <w:highlight w:val="none"/>
                <w:lang w:val="en-US" w:eastAsia="zh-CN" w:bidi="ar-SA"/>
              </w:rPr>
              <w:t>8</w:t>
            </w:r>
            <w:r>
              <w:rPr>
                <w:rFonts w:hint="eastAsia" w:ascii="宋体" w:hAnsi="宋体" w:eastAsia="宋体" w:cs="宋体"/>
                <w:color w:val="auto"/>
                <w:kern w:val="0"/>
                <w:sz w:val="24"/>
                <w:szCs w:val="24"/>
                <w:highlight w:val="none"/>
                <w:lang w:val="zh-CN" w:eastAsia="zh-CN" w:bidi="ar-SA"/>
              </w:rPr>
              <w:t>分；</w:t>
            </w:r>
          </w:p>
          <w:p w14:paraId="4117EA5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（3）</w:t>
            </w:r>
            <w:r>
              <w:rPr>
                <w:rFonts w:hint="eastAsia" w:ascii="宋体" w:hAnsi="宋体" w:eastAsia="宋体" w:cs="宋体"/>
                <w:color w:val="auto"/>
                <w:kern w:val="0"/>
                <w:sz w:val="24"/>
                <w:szCs w:val="24"/>
                <w:highlight w:val="none"/>
                <w:lang w:val="en-US" w:eastAsia="zh-CN"/>
              </w:rPr>
              <w:t>安全文明施工措施</w:t>
            </w:r>
            <w:r>
              <w:rPr>
                <w:rFonts w:hint="eastAsia" w:ascii="宋体" w:hAnsi="宋体" w:eastAsia="宋体" w:cs="宋体"/>
                <w:color w:val="auto"/>
                <w:kern w:val="0"/>
                <w:sz w:val="24"/>
                <w:szCs w:val="24"/>
                <w:highlight w:val="none"/>
                <w:lang w:val="zh-CN" w:eastAsia="zh-CN" w:bidi="ar-SA"/>
              </w:rPr>
              <w:t>较简单，针对性不强，对项目实施要求响应一般的，得</w:t>
            </w:r>
            <w:r>
              <w:rPr>
                <w:rFonts w:hint="eastAsia" w:ascii="宋体" w:hAnsi="宋体" w:cs="宋体"/>
                <w:color w:val="auto"/>
                <w:kern w:val="0"/>
                <w:sz w:val="24"/>
                <w:szCs w:val="24"/>
                <w:highlight w:val="none"/>
                <w:lang w:val="en-US" w:eastAsia="zh-CN" w:bidi="ar-SA"/>
              </w:rPr>
              <w:t>6</w:t>
            </w:r>
            <w:r>
              <w:rPr>
                <w:rFonts w:hint="eastAsia" w:ascii="宋体" w:hAnsi="宋体" w:eastAsia="宋体" w:cs="宋体"/>
                <w:color w:val="auto"/>
                <w:kern w:val="0"/>
                <w:sz w:val="24"/>
                <w:szCs w:val="24"/>
                <w:highlight w:val="none"/>
                <w:lang w:val="zh-CN" w:eastAsia="zh-CN" w:bidi="ar-SA"/>
              </w:rPr>
              <w:t>分；</w:t>
            </w:r>
          </w:p>
          <w:p w14:paraId="1835C7E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（4）</w:t>
            </w:r>
            <w:r>
              <w:rPr>
                <w:rFonts w:hint="eastAsia" w:ascii="宋体" w:hAnsi="宋体" w:eastAsia="宋体" w:cs="宋体"/>
                <w:color w:val="auto"/>
                <w:kern w:val="0"/>
                <w:sz w:val="24"/>
                <w:szCs w:val="24"/>
                <w:highlight w:val="none"/>
                <w:lang w:val="en-US" w:eastAsia="zh-CN"/>
              </w:rPr>
              <w:t>安全文明施工措施</w:t>
            </w:r>
            <w:r>
              <w:rPr>
                <w:rFonts w:hint="eastAsia" w:ascii="宋体" w:hAnsi="宋体" w:eastAsia="宋体" w:cs="宋体"/>
                <w:color w:val="auto"/>
                <w:kern w:val="0"/>
                <w:sz w:val="24"/>
                <w:szCs w:val="24"/>
                <w:highlight w:val="none"/>
                <w:lang w:val="zh-CN" w:eastAsia="zh-CN" w:bidi="ar-SA"/>
              </w:rPr>
              <w:t>简单、不够完善，没有针对性的，得</w:t>
            </w:r>
            <w:r>
              <w:rPr>
                <w:rFonts w:hint="eastAsia" w:ascii="宋体" w:hAnsi="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zh-CN" w:eastAsia="zh-CN" w:bidi="ar-SA"/>
              </w:rPr>
              <w:t>分；</w:t>
            </w:r>
          </w:p>
          <w:p w14:paraId="0F242F4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（5）不符合竞争性磋商文件要求或未提供的不得分。</w:t>
            </w:r>
          </w:p>
        </w:tc>
      </w:tr>
      <w:tr w14:paraId="787FF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shd w:val="clear" w:color="auto" w:fill="auto"/>
            <w:noWrap w:val="0"/>
            <w:vAlign w:val="center"/>
          </w:tcPr>
          <w:p w14:paraId="02EFA6C8">
            <w:pPr>
              <w:keepNext w:val="0"/>
              <w:keepLines w:val="0"/>
              <w:pageBreakBefore w:val="0"/>
              <w:widowControl/>
              <w:tabs>
                <w:tab w:val="left" w:pos="1200"/>
              </w:tabs>
              <w:kinsoku/>
              <w:wordWrap/>
              <w:overflowPunct/>
              <w:topLinePunct w:val="0"/>
              <w:autoSpaceDE/>
              <w:autoSpaceDN/>
              <w:bidi w:val="0"/>
              <w:spacing w:line="36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5</w:t>
            </w:r>
          </w:p>
        </w:tc>
        <w:tc>
          <w:tcPr>
            <w:tcW w:w="669" w:type="dxa"/>
            <w:shd w:val="clear" w:color="auto" w:fill="auto"/>
            <w:noWrap w:val="0"/>
            <w:vAlign w:val="center"/>
          </w:tcPr>
          <w:p w14:paraId="4B2CC6DD">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关键技术方案</w:t>
            </w:r>
          </w:p>
        </w:tc>
        <w:tc>
          <w:tcPr>
            <w:tcW w:w="557" w:type="dxa"/>
            <w:shd w:val="clear" w:color="auto" w:fill="auto"/>
            <w:noWrap w:val="0"/>
            <w:vAlign w:val="center"/>
          </w:tcPr>
          <w:p w14:paraId="7C47947C">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kern w:val="2"/>
                <w:sz w:val="24"/>
                <w:szCs w:val="24"/>
                <w:highlight w:val="none"/>
                <w:lang w:val="en-US" w:eastAsia="zh-CN" w:bidi="ar-SA"/>
              </w:rPr>
              <w:t>9</w:t>
            </w:r>
          </w:p>
        </w:tc>
        <w:tc>
          <w:tcPr>
            <w:tcW w:w="6896" w:type="dxa"/>
            <w:shd w:val="clear" w:color="auto" w:fill="auto"/>
            <w:noWrap w:val="0"/>
            <w:vAlign w:val="center"/>
          </w:tcPr>
          <w:p w14:paraId="29B6732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磋商小组根据供应商为本项目制定的</w:t>
            </w:r>
            <w:r>
              <w:rPr>
                <w:rFonts w:hint="eastAsia" w:ascii="宋体" w:hAnsi="宋体" w:eastAsia="宋体" w:cs="宋体"/>
                <w:color w:val="auto"/>
                <w:kern w:val="0"/>
                <w:sz w:val="24"/>
                <w:szCs w:val="24"/>
                <w:highlight w:val="none"/>
                <w:lang w:val="en-US" w:eastAsia="zh-CN"/>
              </w:rPr>
              <w:t>关键技术方案</w:t>
            </w:r>
            <w:r>
              <w:rPr>
                <w:rFonts w:hint="eastAsia" w:ascii="宋体" w:hAnsi="宋体" w:eastAsia="宋体" w:cs="宋体"/>
                <w:color w:val="auto"/>
                <w:kern w:val="0"/>
                <w:sz w:val="24"/>
                <w:szCs w:val="24"/>
                <w:highlight w:val="none"/>
                <w:lang w:val="en-US" w:eastAsia="zh-CN" w:bidi="ar-SA"/>
              </w:rPr>
              <w:t>进行综合评审。</w:t>
            </w:r>
          </w:p>
          <w:p w14:paraId="00547E7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（1）</w:t>
            </w:r>
            <w:r>
              <w:rPr>
                <w:rFonts w:hint="eastAsia" w:ascii="宋体" w:hAnsi="宋体" w:eastAsia="宋体" w:cs="宋体"/>
                <w:color w:val="auto"/>
                <w:kern w:val="0"/>
                <w:sz w:val="24"/>
                <w:szCs w:val="24"/>
                <w:highlight w:val="none"/>
                <w:lang w:val="en-US" w:eastAsia="zh-CN"/>
              </w:rPr>
              <w:t>关键技术方案</w:t>
            </w:r>
            <w:r>
              <w:rPr>
                <w:rFonts w:hint="eastAsia" w:ascii="宋体" w:hAnsi="宋体" w:eastAsia="宋体" w:cs="宋体"/>
                <w:color w:val="auto"/>
                <w:kern w:val="0"/>
                <w:sz w:val="24"/>
                <w:szCs w:val="24"/>
                <w:highlight w:val="none"/>
                <w:lang w:val="zh-CN" w:eastAsia="zh-CN" w:bidi="ar-SA"/>
              </w:rPr>
              <w:t>完整，针对性强，能完全满足项目实施要求的，得</w:t>
            </w:r>
            <w:r>
              <w:rPr>
                <w:rFonts w:hint="eastAsia" w:ascii="宋体" w:hAnsi="宋体" w:cs="宋体"/>
                <w:color w:val="auto"/>
                <w:kern w:val="0"/>
                <w:sz w:val="24"/>
                <w:szCs w:val="24"/>
                <w:highlight w:val="none"/>
                <w:lang w:val="en-US" w:eastAsia="zh-CN" w:bidi="ar-SA"/>
              </w:rPr>
              <w:t>9</w:t>
            </w:r>
            <w:r>
              <w:rPr>
                <w:rFonts w:hint="eastAsia" w:ascii="宋体" w:hAnsi="宋体" w:eastAsia="宋体" w:cs="宋体"/>
                <w:color w:val="auto"/>
                <w:kern w:val="0"/>
                <w:sz w:val="24"/>
                <w:szCs w:val="24"/>
                <w:highlight w:val="none"/>
                <w:lang w:val="zh-CN" w:eastAsia="zh-CN" w:bidi="ar-SA"/>
              </w:rPr>
              <w:t>分；</w:t>
            </w:r>
          </w:p>
          <w:p w14:paraId="7C34117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（2）</w:t>
            </w:r>
            <w:r>
              <w:rPr>
                <w:rFonts w:hint="eastAsia" w:ascii="宋体" w:hAnsi="宋体" w:eastAsia="宋体" w:cs="宋体"/>
                <w:color w:val="auto"/>
                <w:kern w:val="0"/>
                <w:sz w:val="24"/>
                <w:szCs w:val="24"/>
                <w:highlight w:val="none"/>
                <w:lang w:val="en-US" w:eastAsia="zh-CN"/>
              </w:rPr>
              <w:t>关键技术方案</w:t>
            </w:r>
            <w:r>
              <w:rPr>
                <w:rFonts w:hint="eastAsia" w:ascii="宋体" w:hAnsi="宋体" w:eastAsia="宋体" w:cs="宋体"/>
                <w:color w:val="auto"/>
                <w:kern w:val="0"/>
                <w:sz w:val="24"/>
                <w:szCs w:val="24"/>
                <w:highlight w:val="none"/>
                <w:lang w:val="zh-CN" w:eastAsia="zh-CN" w:bidi="ar-SA"/>
              </w:rPr>
              <w:t>较具体，针对性较强，能基本满足项目实施要求的，得</w:t>
            </w:r>
            <w:r>
              <w:rPr>
                <w:rFonts w:hint="eastAsia" w:ascii="宋体" w:hAnsi="宋体" w:cs="宋体"/>
                <w:color w:val="auto"/>
                <w:kern w:val="0"/>
                <w:sz w:val="24"/>
                <w:szCs w:val="24"/>
                <w:highlight w:val="none"/>
                <w:lang w:val="en-US" w:eastAsia="zh-CN" w:bidi="ar-SA"/>
              </w:rPr>
              <w:t>7</w:t>
            </w:r>
            <w:r>
              <w:rPr>
                <w:rFonts w:hint="eastAsia" w:ascii="宋体" w:hAnsi="宋体" w:eastAsia="宋体" w:cs="宋体"/>
                <w:color w:val="auto"/>
                <w:kern w:val="0"/>
                <w:sz w:val="24"/>
                <w:szCs w:val="24"/>
                <w:highlight w:val="none"/>
                <w:lang w:val="zh-CN" w:eastAsia="zh-CN" w:bidi="ar-SA"/>
              </w:rPr>
              <w:t>分；</w:t>
            </w:r>
          </w:p>
          <w:p w14:paraId="792B0F5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（3）</w:t>
            </w:r>
            <w:r>
              <w:rPr>
                <w:rFonts w:hint="eastAsia" w:ascii="宋体" w:hAnsi="宋体" w:eastAsia="宋体" w:cs="宋体"/>
                <w:color w:val="auto"/>
                <w:kern w:val="0"/>
                <w:sz w:val="24"/>
                <w:szCs w:val="24"/>
                <w:highlight w:val="none"/>
                <w:lang w:val="en-US" w:eastAsia="zh-CN"/>
              </w:rPr>
              <w:t>关键技术方案</w:t>
            </w:r>
            <w:r>
              <w:rPr>
                <w:rFonts w:hint="eastAsia" w:ascii="宋体" w:hAnsi="宋体" w:eastAsia="宋体" w:cs="宋体"/>
                <w:color w:val="auto"/>
                <w:kern w:val="0"/>
                <w:sz w:val="24"/>
                <w:szCs w:val="24"/>
                <w:highlight w:val="none"/>
                <w:lang w:val="zh-CN" w:eastAsia="zh-CN" w:bidi="ar-SA"/>
              </w:rPr>
              <w:t>较简单，针对性不强，对项目实施要求响应一般的，得</w:t>
            </w:r>
            <w:r>
              <w:rPr>
                <w:rFonts w:hint="eastAsia" w:ascii="宋体" w:hAnsi="宋体" w:cs="宋体"/>
                <w:color w:val="auto"/>
                <w:kern w:val="0"/>
                <w:sz w:val="24"/>
                <w:szCs w:val="24"/>
                <w:highlight w:val="none"/>
                <w:lang w:val="en-US" w:eastAsia="zh-CN" w:bidi="ar-SA"/>
              </w:rPr>
              <w:t>5</w:t>
            </w:r>
            <w:r>
              <w:rPr>
                <w:rFonts w:hint="eastAsia" w:ascii="宋体" w:hAnsi="宋体" w:eastAsia="宋体" w:cs="宋体"/>
                <w:color w:val="auto"/>
                <w:kern w:val="0"/>
                <w:sz w:val="24"/>
                <w:szCs w:val="24"/>
                <w:highlight w:val="none"/>
                <w:lang w:val="zh-CN" w:eastAsia="zh-CN" w:bidi="ar-SA"/>
              </w:rPr>
              <w:t>分；</w:t>
            </w:r>
          </w:p>
          <w:p w14:paraId="5210DAF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（4）</w:t>
            </w:r>
            <w:r>
              <w:rPr>
                <w:rFonts w:hint="eastAsia" w:ascii="宋体" w:hAnsi="宋体" w:eastAsia="宋体" w:cs="宋体"/>
                <w:color w:val="auto"/>
                <w:kern w:val="0"/>
                <w:sz w:val="24"/>
                <w:szCs w:val="24"/>
                <w:highlight w:val="none"/>
                <w:lang w:val="en-US" w:eastAsia="zh-CN"/>
              </w:rPr>
              <w:t>关键技术方案</w:t>
            </w:r>
            <w:r>
              <w:rPr>
                <w:rFonts w:hint="eastAsia" w:ascii="宋体" w:hAnsi="宋体" w:eastAsia="宋体" w:cs="宋体"/>
                <w:color w:val="auto"/>
                <w:kern w:val="0"/>
                <w:sz w:val="24"/>
                <w:szCs w:val="24"/>
                <w:highlight w:val="none"/>
                <w:lang w:val="zh-CN" w:eastAsia="zh-CN" w:bidi="ar-SA"/>
              </w:rPr>
              <w:t>简单、不够完善，没有针对性的，得</w:t>
            </w: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zh-CN" w:eastAsia="zh-CN" w:bidi="ar-SA"/>
              </w:rPr>
              <w:t>分；</w:t>
            </w:r>
          </w:p>
          <w:p w14:paraId="46BD1288">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zh-CN" w:eastAsia="zh-CN" w:bidi="ar-SA"/>
              </w:rPr>
              <w:t>（5）不符合竞争性磋商文件要求或未提供的不得分。</w:t>
            </w:r>
          </w:p>
        </w:tc>
      </w:tr>
      <w:tr w14:paraId="398EA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shd w:val="clear" w:color="auto" w:fill="auto"/>
            <w:noWrap w:val="0"/>
            <w:vAlign w:val="center"/>
          </w:tcPr>
          <w:p w14:paraId="0229D2B3">
            <w:pPr>
              <w:keepNext w:val="0"/>
              <w:keepLines w:val="0"/>
              <w:pageBreakBefore w:val="0"/>
              <w:widowControl/>
              <w:tabs>
                <w:tab w:val="left" w:pos="1200"/>
              </w:tabs>
              <w:kinsoku/>
              <w:wordWrap/>
              <w:overflowPunct/>
              <w:topLinePunct w:val="0"/>
              <w:autoSpaceDE/>
              <w:autoSpaceDN/>
              <w:bidi w:val="0"/>
              <w:spacing w:line="36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6</w:t>
            </w:r>
          </w:p>
        </w:tc>
        <w:tc>
          <w:tcPr>
            <w:tcW w:w="669" w:type="dxa"/>
            <w:shd w:val="clear" w:color="auto" w:fill="auto"/>
            <w:noWrap w:val="0"/>
            <w:vAlign w:val="center"/>
          </w:tcPr>
          <w:p w14:paraId="5ECA6814">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特殊条件施工方案</w:t>
            </w:r>
          </w:p>
        </w:tc>
        <w:tc>
          <w:tcPr>
            <w:tcW w:w="557" w:type="dxa"/>
            <w:shd w:val="clear" w:color="auto" w:fill="auto"/>
            <w:noWrap w:val="0"/>
            <w:vAlign w:val="center"/>
          </w:tcPr>
          <w:p w14:paraId="518684FB">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kern w:val="2"/>
                <w:sz w:val="24"/>
                <w:szCs w:val="24"/>
                <w:highlight w:val="none"/>
                <w:lang w:val="en-US" w:eastAsia="zh-CN" w:bidi="ar-SA"/>
              </w:rPr>
              <w:t>9</w:t>
            </w:r>
          </w:p>
        </w:tc>
        <w:tc>
          <w:tcPr>
            <w:tcW w:w="6896" w:type="dxa"/>
            <w:shd w:val="clear" w:color="auto" w:fill="auto"/>
            <w:noWrap w:val="0"/>
            <w:vAlign w:val="center"/>
          </w:tcPr>
          <w:p w14:paraId="4C74C93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磋商小组根据供应商为本项目制定的</w:t>
            </w:r>
            <w:r>
              <w:rPr>
                <w:rFonts w:hint="eastAsia" w:ascii="宋体" w:hAnsi="宋体" w:eastAsia="宋体" w:cs="宋体"/>
                <w:color w:val="auto"/>
                <w:kern w:val="0"/>
                <w:sz w:val="24"/>
                <w:szCs w:val="24"/>
                <w:highlight w:val="none"/>
                <w:lang w:val="en-US" w:eastAsia="zh-CN"/>
              </w:rPr>
              <w:t>特殊条件施工方案</w:t>
            </w:r>
            <w:r>
              <w:rPr>
                <w:rFonts w:hint="eastAsia" w:ascii="宋体" w:hAnsi="宋体" w:eastAsia="宋体" w:cs="宋体"/>
                <w:color w:val="auto"/>
                <w:kern w:val="0"/>
                <w:sz w:val="24"/>
                <w:szCs w:val="24"/>
                <w:highlight w:val="none"/>
                <w:lang w:val="en-US" w:eastAsia="zh-CN" w:bidi="ar-SA"/>
              </w:rPr>
              <w:t>进行综合评审。</w:t>
            </w:r>
          </w:p>
          <w:p w14:paraId="32A5501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（1）</w:t>
            </w:r>
            <w:r>
              <w:rPr>
                <w:rFonts w:hint="eastAsia" w:ascii="宋体" w:hAnsi="宋体" w:eastAsia="宋体" w:cs="宋体"/>
                <w:color w:val="auto"/>
                <w:kern w:val="0"/>
                <w:sz w:val="24"/>
                <w:szCs w:val="24"/>
                <w:highlight w:val="none"/>
                <w:lang w:val="en-US" w:eastAsia="zh-CN"/>
              </w:rPr>
              <w:t>特殊条件施工方案</w:t>
            </w:r>
            <w:r>
              <w:rPr>
                <w:rFonts w:hint="eastAsia" w:ascii="宋体" w:hAnsi="宋体" w:eastAsia="宋体" w:cs="宋体"/>
                <w:color w:val="auto"/>
                <w:kern w:val="0"/>
                <w:sz w:val="24"/>
                <w:szCs w:val="24"/>
                <w:highlight w:val="none"/>
                <w:lang w:val="zh-CN" w:eastAsia="zh-CN" w:bidi="ar-SA"/>
              </w:rPr>
              <w:t>完整，针对性强，能完全满足项目实施要求的，得</w:t>
            </w:r>
            <w:r>
              <w:rPr>
                <w:rFonts w:hint="eastAsia" w:ascii="宋体" w:hAnsi="宋体" w:cs="宋体"/>
                <w:color w:val="auto"/>
                <w:kern w:val="0"/>
                <w:sz w:val="24"/>
                <w:szCs w:val="24"/>
                <w:highlight w:val="none"/>
                <w:lang w:val="en-US" w:eastAsia="zh-CN" w:bidi="ar-SA"/>
              </w:rPr>
              <w:t>9</w:t>
            </w:r>
            <w:r>
              <w:rPr>
                <w:rFonts w:hint="eastAsia" w:ascii="宋体" w:hAnsi="宋体" w:eastAsia="宋体" w:cs="宋体"/>
                <w:color w:val="auto"/>
                <w:kern w:val="0"/>
                <w:sz w:val="24"/>
                <w:szCs w:val="24"/>
                <w:highlight w:val="none"/>
                <w:lang w:val="zh-CN" w:eastAsia="zh-CN" w:bidi="ar-SA"/>
              </w:rPr>
              <w:t>分；</w:t>
            </w:r>
          </w:p>
          <w:p w14:paraId="35CF86D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（2）</w:t>
            </w:r>
            <w:r>
              <w:rPr>
                <w:rFonts w:hint="eastAsia" w:ascii="宋体" w:hAnsi="宋体" w:eastAsia="宋体" w:cs="宋体"/>
                <w:color w:val="auto"/>
                <w:kern w:val="0"/>
                <w:sz w:val="24"/>
                <w:szCs w:val="24"/>
                <w:highlight w:val="none"/>
                <w:lang w:val="en-US" w:eastAsia="zh-CN"/>
              </w:rPr>
              <w:t>特殊条件施工方案</w:t>
            </w:r>
            <w:r>
              <w:rPr>
                <w:rFonts w:hint="eastAsia" w:ascii="宋体" w:hAnsi="宋体" w:eastAsia="宋体" w:cs="宋体"/>
                <w:color w:val="auto"/>
                <w:kern w:val="0"/>
                <w:sz w:val="24"/>
                <w:szCs w:val="24"/>
                <w:highlight w:val="none"/>
                <w:lang w:val="zh-CN" w:eastAsia="zh-CN" w:bidi="ar-SA"/>
              </w:rPr>
              <w:t>较具体，针对性较强，能基本满足项目实施要求的，得</w:t>
            </w:r>
            <w:r>
              <w:rPr>
                <w:rFonts w:hint="eastAsia" w:ascii="宋体" w:hAnsi="宋体" w:cs="宋体"/>
                <w:color w:val="auto"/>
                <w:kern w:val="0"/>
                <w:sz w:val="24"/>
                <w:szCs w:val="24"/>
                <w:highlight w:val="none"/>
                <w:lang w:val="en-US" w:eastAsia="zh-CN" w:bidi="ar-SA"/>
              </w:rPr>
              <w:t>7</w:t>
            </w:r>
            <w:r>
              <w:rPr>
                <w:rFonts w:hint="eastAsia" w:ascii="宋体" w:hAnsi="宋体" w:eastAsia="宋体" w:cs="宋体"/>
                <w:color w:val="auto"/>
                <w:kern w:val="0"/>
                <w:sz w:val="24"/>
                <w:szCs w:val="24"/>
                <w:highlight w:val="none"/>
                <w:lang w:val="zh-CN" w:eastAsia="zh-CN" w:bidi="ar-SA"/>
              </w:rPr>
              <w:t>分；</w:t>
            </w:r>
          </w:p>
          <w:p w14:paraId="4F49087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（3）</w:t>
            </w:r>
            <w:r>
              <w:rPr>
                <w:rFonts w:hint="eastAsia" w:ascii="宋体" w:hAnsi="宋体" w:eastAsia="宋体" w:cs="宋体"/>
                <w:color w:val="auto"/>
                <w:kern w:val="0"/>
                <w:sz w:val="24"/>
                <w:szCs w:val="24"/>
                <w:highlight w:val="none"/>
                <w:lang w:val="en-US" w:eastAsia="zh-CN"/>
              </w:rPr>
              <w:t>特殊条件施工方案</w:t>
            </w:r>
            <w:r>
              <w:rPr>
                <w:rFonts w:hint="eastAsia" w:ascii="宋体" w:hAnsi="宋体" w:eastAsia="宋体" w:cs="宋体"/>
                <w:color w:val="auto"/>
                <w:kern w:val="0"/>
                <w:sz w:val="24"/>
                <w:szCs w:val="24"/>
                <w:highlight w:val="none"/>
                <w:lang w:val="zh-CN" w:eastAsia="zh-CN" w:bidi="ar-SA"/>
              </w:rPr>
              <w:t>较简单，针对性不强，对项目实施要求响应一般的，得</w:t>
            </w:r>
            <w:r>
              <w:rPr>
                <w:rFonts w:hint="eastAsia" w:ascii="宋体" w:hAnsi="宋体" w:cs="宋体"/>
                <w:color w:val="auto"/>
                <w:kern w:val="0"/>
                <w:sz w:val="24"/>
                <w:szCs w:val="24"/>
                <w:highlight w:val="none"/>
                <w:lang w:val="en-US" w:eastAsia="zh-CN" w:bidi="ar-SA"/>
              </w:rPr>
              <w:t>5</w:t>
            </w:r>
            <w:r>
              <w:rPr>
                <w:rFonts w:hint="eastAsia" w:ascii="宋体" w:hAnsi="宋体" w:eastAsia="宋体" w:cs="宋体"/>
                <w:color w:val="auto"/>
                <w:kern w:val="0"/>
                <w:sz w:val="24"/>
                <w:szCs w:val="24"/>
                <w:highlight w:val="none"/>
                <w:lang w:val="zh-CN" w:eastAsia="zh-CN" w:bidi="ar-SA"/>
              </w:rPr>
              <w:t>分；</w:t>
            </w:r>
          </w:p>
          <w:p w14:paraId="0ACF0EE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（4）</w:t>
            </w:r>
            <w:r>
              <w:rPr>
                <w:rFonts w:hint="eastAsia" w:ascii="宋体" w:hAnsi="宋体" w:eastAsia="宋体" w:cs="宋体"/>
                <w:color w:val="auto"/>
                <w:kern w:val="0"/>
                <w:sz w:val="24"/>
                <w:szCs w:val="24"/>
                <w:highlight w:val="none"/>
                <w:lang w:val="en-US" w:eastAsia="zh-CN"/>
              </w:rPr>
              <w:t>特殊条件施工方案</w:t>
            </w:r>
            <w:r>
              <w:rPr>
                <w:rFonts w:hint="eastAsia" w:ascii="宋体" w:hAnsi="宋体" w:eastAsia="宋体" w:cs="宋体"/>
                <w:color w:val="auto"/>
                <w:kern w:val="0"/>
                <w:sz w:val="24"/>
                <w:szCs w:val="24"/>
                <w:highlight w:val="none"/>
                <w:lang w:val="zh-CN" w:eastAsia="zh-CN" w:bidi="ar-SA"/>
              </w:rPr>
              <w:t>简单、不够完善，没有针对性的，得</w:t>
            </w: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zh-CN" w:eastAsia="zh-CN" w:bidi="ar-SA"/>
              </w:rPr>
              <w:t>分；</w:t>
            </w:r>
          </w:p>
          <w:p w14:paraId="2F6696DD">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（5）不符合竞争性磋商文件要求或未提供的不得分。</w:t>
            </w:r>
          </w:p>
        </w:tc>
      </w:tr>
      <w:tr w14:paraId="37E06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shd w:val="clear" w:color="auto" w:fill="auto"/>
            <w:noWrap w:val="0"/>
            <w:vAlign w:val="center"/>
          </w:tcPr>
          <w:p w14:paraId="2F17A50A">
            <w:pPr>
              <w:keepNext w:val="0"/>
              <w:keepLines w:val="0"/>
              <w:pageBreakBefore w:val="0"/>
              <w:widowControl/>
              <w:tabs>
                <w:tab w:val="left" w:pos="1200"/>
              </w:tabs>
              <w:kinsoku/>
              <w:wordWrap/>
              <w:overflowPunct/>
              <w:topLinePunct w:val="0"/>
              <w:autoSpaceDE/>
              <w:autoSpaceDN/>
              <w:bidi w:val="0"/>
              <w:spacing w:line="36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7</w:t>
            </w:r>
          </w:p>
        </w:tc>
        <w:tc>
          <w:tcPr>
            <w:tcW w:w="669" w:type="dxa"/>
            <w:shd w:val="clear" w:color="auto" w:fill="auto"/>
            <w:noWrap w:val="0"/>
            <w:vAlign w:val="center"/>
          </w:tcPr>
          <w:p w14:paraId="6BE8DFEB">
            <w:pPr>
              <w:keepNext w:val="0"/>
              <w:keepLines w:val="0"/>
              <w:pageBreakBefore w:val="0"/>
              <w:tabs>
                <w:tab w:val="left" w:pos="426"/>
              </w:tabs>
              <w:kinsoku/>
              <w:wordWrap/>
              <w:overflowPunct/>
              <w:topLinePunct w:val="0"/>
              <w:autoSpaceDE w:val="0"/>
              <w:autoSpaceDN w:val="0"/>
              <w:bidi w:val="0"/>
              <w:adjustRightInd w:val="0"/>
              <w:spacing w:line="360" w:lineRule="auto"/>
              <w:jc w:val="center"/>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合理化建议</w:t>
            </w:r>
          </w:p>
        </w:tc>
        <w:tc>
          <w:tcPr>
            <w:tcW w:w="557" w:type="dxa"/>
            <w:shd w:val="clear" w:color="auto" w:fill="auto"/>
            <w:noWrap w:val="0"/>
            <w:vAlign w:val="center"/>
          </w:tcPr>
          <w:p w14:paraId="7C280F8B">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9</w:t>
            </w:r>
          </w:p>
        </w:tc>
        <w:tc>
          <w:tcPr>
            <w:tcW w:w="6896" w:type="dxa"/>
            <w:shd w:val="clear" w:color="auto" w:fill="auto"/>
            <w:noWrap w:val="0"/>
            <w:vAlign w:val="center"/>
          </w:tcPr>
          <w:p w14:paraId="4AF1B76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磋商小组根据供应商为本项目制定的</w:t>
            </w:r>
            <w:r>
              <w:rPr>
                <w:rFonts w:hint="eastAsia" w:ascii="宋体" w:hAnsi="宋体" w:eastAsia="宋体" w:cs="宋体"/>
                <w:color w:val="auto"/>
                <w:sz w:val="24"/>
                <w:szCs w:val="24"/>
                <w:highlight w:val="none"/>
                <w:lang w:val="en-US" w:eastAsia="zh-CN"/>
              </w:rPr>
              <w:t>合理化建议</w:t>
            </w:r>
            <w:r>
              <w:rPr>
                <w:rFonts w:hint="eastAsia" w:ascii="宋体" w:hAnsi="宋体" w:eastAsia="宋体" w:cs="宋体"/>
                <w:color w:val="auto"/>
                <w:kern w:val="0"/>
                <w:sz w:val="24"/>
                <w:szCs w:val="24"/>
                <w:highlight w:val="none"/>
                <w:lang w:val="en-US" w:eastAsia="zh-CN" w:bidi="ar-SA"/>
              </w:rPr>
              <w:t>进行综合评审。</w:t>
            </w:r>
          </w:p>
          <w:p w14:paraId="49DA58E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（1）</w:t>
            </w:r>
            <w:r>
              <w:rPr>
                <w:rFonts w:hint="eastAsia" w:ascii="宋体" w:hAnsi="宋体" w:eastAsia="宋体" w:cs="宋体"/>
                <w:color w:val="auto"/>
                <w:sz w:val="24"/>
                <w:szCs w:val="24"/>
                <w:highlight w:val="none"/>
                <w:lang w:val="en-US" w:eastAsia="zh-CN"/>
              </w:rPr>
              <w:t>建议</w:t>
            </w:r>
            <w:r>
              <w:rPr>
                <w:rFonts w:hint="eastAsia" w:ascii="宋体" w:hAnsi="宋体" w:eastAsia="宋体" w:cs="宋体"/>
                <w:color w:val="auto"/>
                <w:kern w:val="0"/>
                <w:sz w:val="24"/>
                <w:szCs w:val="24"/>
                <w:highlight w:val="none"/>
                <w:lang w:val="zh-CN" w:eastAsia="zh-CN" w:bidi="ar-SA"/>
              </w:rPr>
              <w:t>完整，针对性强，能完全满足项目实施要求的，得</w:t>
            </w:r>
            <w:r>
              <w:rPr>
                <w:rFonts w:hint="eastAsia" w:ascii="宋体" w:hAnsi="宋体" w:cs="宋体"/>
                <w:color w:val="auto"/>
                <w:kern w:val="0"/>
                <w:sz w:val="24"/>
                <w:szCs w:val="24"/>
                <w:highlight w:val="none"/>
                <w:lang w:val="en-US" w:eastAsia="zh-CN" w:bidi="ar-SA"/>
              </w:rPr>
              <w:t>9</w:t>
            </w:r>
            <w:r>
              <w:rPr>
                <w:rFonts w:hint="eastAsia" w:ascii="宋体" w:hAnsi="宋体" w:eastAsia="宋体" w:cs="宋体"/>
                <w:color w:val="auto"/>
                <w:kern w:val="0"/>
                <w:sz w:val="24"/>
                <w:szCs w:val="24"/>
                <w:highlight w:val="none"/>
                <w:lang w:val="zh-CN" w:eastAsia="zh-CN" w:bidi="ar-SA"/>
              </w:rPr>
              <w:t>分；</w:t>
            </w:r>
          </w:p>
          <w:p w14:paraId="66668BD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（2）</w:t>
            </w:r>
            <w:r>
              <w:rPr>
                <w:rFonts w:hint="eastAsia" w:ascii="宋体" w:hAnsi="宋体" w:eastAsia="宋体" w:cs="宋体"/>
                <w:color w:val="auto"/>
                <w:sz w:val="24"/>
                <w:szCs w:val="24"/>
                <w:highlight w:val="none"/>
                <w:lang w:val="en-US" w:eastAsia="zh-CN"/>
              </w:rPr>
              <w:t>建议</w:t>
            </w:r>
            <w:r>
              <w:rPr>
                <w:rFonts w:hint="eastAsia" w:ascii="宋体" w:hAnsi="宋体" w:eastAsia="宋体" w:cs="宋体"/>
                <w:color w:val="auto"/>
                <w:kern w:val="0"/>
                <w:sz w:val="24"/>
                <w:szCs w:val="24"/>
                <w:highlight w:val="none"/>
                <w:lang w:val="zh-CN" w:eastAsia="zh-CN" w:bidi="ar-SA"/>
              </w:rPr>
              <w:t>较具体，针对性较强，能基本满足项目实施要求的，得</w:t>
            </w:r>
            <w:r>
              <w:rPr>
                <w:rFonts w:hint="eastAsia" w:ascii="宋体" w:hAnsi="宋体" w:cs="宋体"/>
                <w:color w:val="auto"/>
                <w:kern w:val="0"/>
                <w:sz w:val="24"/>
                <w:szCs w:val="24"/>
                <w:highlight w:val="none"/>
                <w:lang w:val="en-US" w:eastAsia="zh-CN" w:bidi="ar-SA"/>
              </w:rPr>
              <w:t>7</w:t>
            </w:r>
            <w:r>
              <w:rPr>
                <w:rFonts w:hint="eastAsia" w:ascii="宋体" w:hAnsi="宋体" w:eastAsia="宋体" w:cs="宋体"/>
                <w:color w:val="auto"/>
                <w:kern w:val="0"/>
                <w:sz w:val="24"/>
                <w:szCs w:val="24"/>
                <w:highlight w:val="none"/>
                <w:lang w:val="zh-CN" w:eastAsia="zh-CN" w:bidi="ar-SA"/>
              </w:rPr>
              <w:t>分；</w:t>
            </w:r>
          </w:p>
          <w:p w14:paraId="21837EC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（3）</w:t>
            </w:r>
            <w:r>
              <w:rPr>
                <w:rFonts w:hint="eastAsia" w:ascii="宋体" w:hAnsi="宋体" w:eastAsia="宋体" w:cs="宋体"/>
                <w:color w:val="auto"/>
                <w:sz w:val="24"/>
                <w:szCs w:val="24"/>
                <w:highlight w:val="none"/>
                <w:lang w:val="en-US" w:eastAsia="zh-CN"/>
              </w:rPr>
              <w:t>建议</w:t>
            </w:r>
            <w:r>
              <w:rPr>
                <w:rFonts w:hint="eastAsia" w:ascii="宋体" w:hAnsi="宋体" w:eastAsia="宋体" w:cs="宋体"/>
                <w:color w:val="auto"/>
                <w:kern w:val="0"/>
                <w:sz w:val="24"/>
                <w:szCs w:val="24"/>
                <w:highlight w:val="none"/>
                <w:lang w:val="zh-CN" w:eastAsia="zh-CN" w:bidi="ar-SA"/>
              </w:rPr>
              <w:t>内容较简单，针对性不强，对项目实施要求响应一般的，得</w:t>
            </w:r>
            <w:r>
              <w:rPr>
                <w:rFonts w:hint="eastAsia" w:ascii="宋体" w:hAnsi="宋体" w:cs="宋体"/>
                <w:color w:val="auto"/>
                <w:kern w:val="0"/>
                <w:sz w:val="24"/>
                <w:szCs w:val="24"/>
                <w:highlight w:val="none"/>
                <w:lang w:val="en-US" w:eastAsia="zh-CN" w:bidi="ar-SA"/>
              </w:rPr>
              <w:t>5</w:t>
            </w:r>
            <w:r>
              <w:rPr>
                <w:rFonts w:hint="eastAsia" w:ascii="宋体" w:hAnsi="宋体" w:eastAsia="宋体" w:cs="宋体"/>
                <w:color w:val="auto"/>
                <w:kern w:val="0"/>
                <w:sz w:val="24"/>
                <w:szCs w:val="24"/>
                <w:highlight w:val="none"/>
                <w:lang w:val="zh-CN" w:eastAsia="zh-CN" w:bidi="ar-SA"/>
              </w:rPr>
              <w:t>分；</w:t>
            </w:r>
          </w:p>
          <w:p w14:paraId="1969882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（4）</w:t>
            </w:r>
            <w:r>
              <w:rPr>
                <w:rFonts w:hint="eastAsia" w:ascii="宋体" w:hAnsi="宋体" w:eastAsia="宋体" w:cs="宋体"/>
                <w:color w:val="auto"/>
                <w:sz w:val="24"/>
                <w:szCs w:val="24"/>
                <w:highlight w:val="none"/>
                <w:lang w:val="en-US" w:eastAsia="zh-CN"/>
              </w:rPr>
              <w:t>建议</w:t>
            </w:r>
            <w:r>
              <w:rPr>
                <w:rFonts w:hint="eastAsia" w:ascii="宋体" w:hAnsi="宋体" w:eastAsia="宋体" w:cs="宋体"/>
                <w:color w:val="auto"/>
                <w:kern w:val="0"/>
                <w:sz w:val="24"/>
                <w:szCs w:val="24"/>
                <w:highlight w:val="none"/>
                <w:lang w:val="zh-CN" w:eastAsia="zh-CN" w:bidi="ar-SA"/>
              </w:rPr>
              <w:t>内容简单、不够完善，没有针对性的，得</w:t>
            </w: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zh-CN" w:eastAsia="zh-CN" w:bidi="ar-SA"/>
              </w:rPr>
              <w:t>分；</w:t>
            </w:r>
          </w:p>
          <w:p w14:paraId="36B27CD0">
            <w:pPr>
              <w:keepNext w:val="0"/>
              <w:keepLines w:val="0"/>
              <w:pageBreakBefore w:val="0"/>
              <w:tabs>
                <w:tab w:val="left" w:pos="426"/>
              </w:tabs>
              <w:kinsoku/>
              <w:wordWrap/>
              <w:overflowPunct/>
              <w:topLinePunct w:val="0"/>
              <w:autoSpaceDE w:val="0"/>
              <w:autoSpaceDN w:val="0"/>
              <w:bidi w:val="0"/>
              <w:adjustRightInd w:val="0"/>
              <w:spacing w:line="360" w:lineRule="auto"/>
              <w:jc w:val="both"/>
              <w:textAlignment w:val="auto"/>
              <w:outlineLvl w:val="9"/>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（5）不符合竞争性磋商文件要求或未提供的不得分。</w:t>
            </w:r>
          </w:p>
        </w:tc>
      </w:tr>
      <w:tr w14:paraId="06A2C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8709" w:type="dxa"/>
            <w:gridSpan w:val="4"/>
            <w:noWrap w:val="0"/>
            <w:vAlign w:val="center"/>
          </w:tcPr>
          <w:p w14:paraId="652FFE3C">
            <w:pPr>
              <w:keepNext w:val="0"/>
              <w:keepLines w:val="0"/>
              <w:pageBreakBefore w:val="0"/>
              <w:tabs>
                <w:tab w:val="left" w:pos="426"/>
              </w:tabs>
              <w:kinsoku/>
              <w:wordWrap/>
              <w:overflowPunct/>
              <w:topLinePunct w:val="0"/>
              <w:autoSpaceDE/>
              <w:autoSpaceDN/>
              <w:bidi w:val="0"/>
              <w:spacing w:line="360" w:lineRule="exact"/>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客观分</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24</w:t>
            </w:r>
            <w:r>
              <w:rPr>
                <w:rFonts w:hint="eastAsia" w:ascii="宋体" w:hAnsi="宋体" w:eastAsia="宋体" w:cs="宋体"/>
                <w:b/>
                <w:color w:val="auto"/>
                <w:sz w:val="24"/>
                <w:szCs w:val="24"/>
                <w:highlight w:val="none"/>
              </w:rPr>
              <w:t>分）</w:t>
            </w:r>
          </w:p>
        </w:tc>
      </w:tr>
      <w:tr w14:paraId="5166C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noWrap w:val="0"/>
            <w:vAlign w:val="center"/>
          </w:tcPr>
          <w:p w14:paraId="2565B438">
            <w:pPr>
              <w:keepNext w:val="0"/>
              <w:keepLines w:val="0"/>
              <w:pageBreakBefore w:val="0"/>
              <w:widowControl/>
              <w:tabs>
                <w:tab w:val="left" w:pos="1200"/>
              </w:tabs>
              <w:kinsoku/>
              <w:wordWrap/>
              <w:overflowPunct/>
              <w:topLinePunct w:val="0"/>
              <w:autoSpaceDE/>
              <w:autoSpaceDN/>
              <w:bidi w:val="0"/>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669" w:type="dxa"/>
            <w:shd w:val="clear" w:color="auto" w:fill="auto"/>
            <w:noWrap w:val="0"/>
            <w:vAlign w:val="center"/>
          </w:tcPr>
          <w:p w14:paraId="41B9DBA5">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业绩</w:t>
            </w:r>
          </w:p>
        </w:tc>
        <w:tc>
          <w:tcPr>
            <w:tcW w:w="557" w:type="dxa"/>
            <w:shd w:val="clear" w:color="auto" w:fill="auto"/>
            <w:noWrap w:val="0"/>
            <w:vAlign w:val="center"/>
          </w:tcPr>
          <w:p w14:paraId="11FA653F">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6</w:t>
            </w:r>
          </w:p>
        </w:tc>
        <w:tc>
          <w:tcPr>
            <w:tcW w:w="6896" w:type="dxa"/>
            <w:shd w:val="clear" w:color="auto" w:fill="auto"/>
            <w:noWrap w:val="0"/>
            <w:vAlign w:val="center"/>
          </w:tcPr>
          <w:p w14:paraId="155F031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供应商自2022年1月1日以来（以合同签订时间为准）具有类似河道清淤业绩的，有一个得</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分，最高得</w:t>
            </w:r>
            <w:r>
              <w:rPr>
                <w:rFonts w:hint="eastAsia" w:ascii="宋体" w:hAnsi="宋体" w:cs="宋体"/>
                <w:color w:val="auto"/>
                <w:kern w:val="0"/>
                <w:sz w:val="24"/>
                <w:szCs w:val="24"/>
                <w:highlight w:val="none"/>
                <w:lang w:val="en-US" w:eastAsia="zh-CN" w:bidi="ar-SA"/>
              </w:rPr>
              <w:t>6</w:t>
            </w:r>
            <w:r>
              <w:rPr>
                <w:rFonts w:hint="eastAsia" w:ascii="宋体" w:hAnsi="宋体" w:eastAsia="宋体" w:cs="宋体"/>
                <w:color w:val="auto"/>
                <w:kern w:val="0"/>
                <w:sz w:val="24"/>
                <w:szCs w:val="24"/>
                <w:highlight w:val="none"/>
                <w:lang w:val="en-US" w:eastAsia="zh-CN" w:bidi="ar-SA"/>
              </w:rPr>
              <w:t>分。</w:t>
            </w:r>
          </w:p>
          <w:p w14:paraId="190391C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auto"/>
                <w:sz w:val="24"/>
                <w:szCs w:val="24"/>
                <w:highlight w:val="none"/>
                <w:lang w:val="zh-CN" w:eastAsia="zh-CN" w:bidi="ar-SA"/>
              </w:rPr>
            </w:pPr>
            <w:r>
              <w:rPr>
                <w:rFonts w:hint="eastAsia" w:ascii="宋体" w:hAnsi="宋体" w:eastAsia="宋体" w:cs="宋体"/>
                <w:b/>
                <w:bCs/>
                <w:color w:val="auto"/>
                <w:kern w:val="0"/>
                <w:sz w:val="24"/>
                <w:szCs w:val="24"/>
                <w:highlight w:val="none"/>
                <w:lang w:val="en-US" w:eastAsia="zh-CN" w:bidi="ar-SA"/>
              </w:rPr>
              <w:t>注：磋商响应文件中提供合同并加盖供应商公章，否则不得分。</w:t>
            </w:r>
          </w:p>
        </w:tc>
      </w:tr>
      <w:tr w14:paraId="48B18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87" w:type="dxa"/>
            <w:noWrap w:val="0"/>
            <w:vAlign w:val="center"/>
          </w:tcPr>
          <w:p w14:paraId="5CF0D63C">
            <w:pPr>
              <w:keepNext w:val="0"/>
              <w:keepLines w:val="0"/>
              <w:pageBreakBefore w:val="0"/>
              <w:widowControl/>
              <w:tabs>
                <w:tab w:val="left" w:pos="1200"/>
              </w:tabs>
              <w:kinsoku/>
              <w:wordWrap/>
              <w:overflowPunct/>
              <w:topLinePunct w:val="0"/>
              <w:autoSpaceDE/>
              <w:autoSpaceDN/>
              <w:bidi w:val="0"/>
              <w:spacing w:line="36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669" w:type="dxa"/>
            <w:shd w:val="clear" w:color="auto" w:fill="auto"/>
            <w:noWrap w:val="0"/>
            <w:vAlign w:val="center"/>
          </w:tcPr>
          <w:p w14:paraId="57A191FE">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default" w:ascii="宋体" w:hAnsi="宋体" w:cs="宋体"/>
                <w:color w:val="auto"/>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项目人员</w:t>
            </w:r>
          </w:p>
        </w:tc>
        <w:tc>
          <w:tcPr>
            <w:tcW w:w="557" w:type="dxa"/>
            <w:shd w:val="clear" w:color="auto" w:fill="auto"/>
            <w:noWrap w:val="0"/>
            <w:vAlign w:val="center"/>
          </w:tcPr>
          <w:p w14:paraId="41B83E7B">
            <w:pPr>
              <w:keepNext w:val="0"/>
              <w:keepLines w:val="0"/>
              <w:pageBreakBefore w:val="0"/>
              <w:widowControl/>
              <w:tabs>
                <w:tab w:val="left" w:pos="1200"/>
              </w:tabs>
              <w:kinsoku/>
              <w:wordWrap/>
              <w:overflowPunct/>
              <w:topLinePunct w:val="0"/>
              <w:autoSpaceDE/>
              <w:autoSpaceDN/>
              <w:bidi w:val="0"/>
              <w:adjustRightInd/>
              <w:spacing w:line="360" w:lineRule="auto"/>
              <w:jc w:val="center"/>
              <w:textAlignment w:val="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18</w:t>
            </w:r>
          </w:p>
        </w:tc>
        <w:tc>
          <w:tcPr>
            <w:tcW w:w="6896" w:type="dxa"/>
            <w:shd w:val="clear" w:color="auto" w:fill="auto"/>
            <w:noWrap w:val="0"/>
            <w:vAlign w:val="center"/>
          </w:tcPr>
          <w:p w14:paraId="37CE44C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1.</w:t>
            </w:r>
            <w:r>
              <w:rPr>
                <w:rFonts w:hint="eastAsia" w:ascii="宋体" w:hAnsi="宋体" w:eastAsia="宋体" w:cs="宋体"/>
                <w:color w:val="auto"/>
                <w:kern w:val="0"/>
                <w:sz w:val="24"/>
                <w:szCs w:val="24"/>
                <w:highlight w:val="none"/>
                <w:lang w:val="en-US" w:eastAsia="zh-CN" w:bidi="ar-SA"/>
              </w:rPr>
              <w:t>拟投入本项目的项目人员中具有建设工程类中级及以上工程师职称的</w:t>
            </w:r>
            <w:r>
              <w:rPr>
                <w:rFonts w:hint="eastAsia" w:ascii="宋体" w:hAnsi="宋体" w:cs="宋体"/>
                <w:color w:val="auto"/>
                <w:kern w:val="0"/>
                <w:sz w:val="24"/>
                <w:szCs w:val="24"/>
                <w:highlight w:val="none"/>
                <w:lang w:val="en-US" w:eastAsia="zh-CN" w:bidi="ar-SA"/>
              </w:rPr>
              <w:t>，有一人</w:t>
            </w:r>
            <w:r>
              <w:rPr>
                <w:rFonts w:hint="eastAsia" w:ascii="宋体" w:hAnsi="宋体" w:eastAsia="宋体" w:cs="宋体"/>
                <w:color w:val="auto"/>
                <w:kern w:val="0"/>
                <w:sz w:val="24"/>
                <w:szCs w:val="24"/>
                <w:highlight w:val="none"/>
                <w:lang w:val="en-US" w:eastAsia="zh-CN" w:bidi="ar-SA"/>
              </w:rPr>
              <w:t>得</w:t>
            </w: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bidi="ar-SA"/>
              </w:rPr>
              <w:t>分</w:t>
            </w:r>
            <w:r>
              <w:rPr>
                <w:rFonts w:hint="eastAsia" w:ascii="宋体" w:hAnsi="宋体" w:cs="宋体"/>
                <w:color w:val="auto"/>
                <w:kern w:val="0"/>
                <w:sz w:val="24"/>
                <w:szCs w:val="24"/>
                <w:highlight w:val="none"/>
                <w:lang w:val="en-US" w:eastAsia="zh-CN" w:bidi="ar-SA"/>
              </w:rPr>
              <w:t>，最高得9分。</w:t>
            </w:r>
          </w:p>
          <w:p w14:paraId="48BEB2A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default"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拟投入本项目的项目人员中具有</w:t>
            </w:r>
            <w:r>
              <w:rPr>
                <w:rFonts w:hint="eastAsia" w:ascii="宋体" w:hAnsi="宋体" w:cs="宋体"/>
                <w:color w:val="auto"/>
                <w:kern w:val="0"/>
                <w:sz w:val="24"/>
                <w:szCs w:val="24"/>
                <w:highlight w:val="none"/>
                <w:lang w:val="en-US" w:eastAsia="zh-CN" w:bidi="ar-SA"/>
              </w:rPr>
              <w:t>安全员（C证）的，有一个得3分，最高得9分。</w:t>
            </w:r>
          </w:p>
          <w:p w14:paraId="531AFDD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注：磋商响应文件中提供有效的</w:t>
            </w:r>
            <w:r>
              <w:rPr>
                <w:rFonts w:hint="eastAsia" w:ascii="宋体" w:hAnsi="宋体" w:cs="宋体"/>
                <w:b/>
                <w:bCs/>
                <w:color w:val="auto"/>
                <w:kern w:val="0"/>
                <w:sz w:val="24"/>
                <w:szCs w:val="24"/>
                <w:highlight w:val="none"/>
                <w:lang w:val="en-US" w:eastAsia="zh-CN" w:bidi="ar-SA"/>
              </w:rPr>
              <w:t>职称证书</w:t>
            </w:r>
            <w:r>
              <w:rPr>
                <w:rFonts w:hint="eastAsia" w:ascii="宋体" w:hAnsi="宋体" w:eastAsia="宋体" w:cs="宋体"/>
                <w:b/>
                <w:bCs/>
                <w:color w:val="auto"/>
                <w:kern w:val="0"/>
                <w:sz w:val="24"/>
                <w:szCs w:val="24"/>
                <w:highlight w:val="none"/>
                <w:lang w:val="en-US" w:eastAsia="zh-CN" w:bidi="ar-SA"/>
              </w:rPr>
              <w:t>及2025年</w:t>
            </w:r>
            <w:r>
              <w:rPr>
                <w:rFonts w:hint="eastAsia" w:ascii="宋体" w:hAnsi="宋体" w:cs="宋体"/>
                <w:b/>
                <w:bCs/>
                <w:color w:val="auto"/>
                <w:kern w:val="0"/>
                <w:sz w:val="24"/>
                <w:szCs w:val="24"/>
                <w:highlight w:val="none"/>
                <w:lang w:val="en-US" w:eastAsia="zh-CN" w:bidi="ar-SA"/>
              </w:rPr>
              <w:t>9</w:t>
            </w:r>
            <w:r>
              <w:rPr>
                <w:rFonts w:hint="eastAsia" w:ascii="宋体" w:hAnsi="宋体" w:eastAsia="宋体" w:cs="宋体"/>
                <w:b/>
                <w:bCs/>
                <w:color w:val="auto"/>
                <w:kern w:val="0"/>
                <w:sz w:val="24"/>
                <w:szCs w:val="24"/>
                <w:highlight w:val="none"/>
                <w:lang w:val="en-US" w:eastAsia="zh-CN" w:bidi="ar-SA"/>
              </w:rPr>
              <w:t>月-</w:t>
            </w:r>
            <w:r>
              <w:rPr>
                <w:rFonts w:hint="eastAsia" w:ascii="宋体" w:hAnsi="宋体" w:cs="宋体"/>
                <w:b/>
                <w:bCs/>
                <w:color w:val="auto"/>
                <w:kern w:val="0"/>
                <w:sz w:val="24"/>
                <w:szCs w:val="24"/>
                <w:highlight w:val="none"/>
                <w:lang w:val="en-US" w:eastAsia="zh-CN" w:bidi="ar-SA"/>
              </w:rPr>
              <w:t>11</w:t>
            </w:r>
            <w:r>
              <w:rPr>
                <w:rFonts w:hint="eastAsia" w:ascii="宋体" w:hAnsi="宋体" w:eastAsia="宋体" w:cs="宋体"/>
                <w:b/>
                <w:bCs/>
                <w:color w:val="auto"/>
                <w:kern w:val="0"/>
                <w:sz w:val="24"/>
                <w:szCs w:val="24"/>
                <w:highlight w:val="none"/>
                <w:lang w:val="en-US" w:eastAsia="zh-CN" w:bidi="ar-SA"/>
              </w:rPr>
              <w:t>月</w:t>
            </w:r>
            <w:r>
              <w:rPr>
                <w:rFonts w:hint="eastAsia" w:ascii="宋体" w:hAnsi="宋体" w:cs="宋体"/>
                <w:b/>
                <w:bCs/>
                <w:color w:val="auto"/>
                <w:kern w:val="0"/>
                <w:sz w:val="24"/>
                <w:szCs w:val="24"/>
                <w:highlight w:val="none"/>
                <w:lang w:val="en-US" w:eastAsia="zh-CN" w:bidi="ar-SA"/>
              </w:rPr>
              <w:t>中任意一个月</w:t>
            </w:r>
            <w:r>
              <w:rPr>
                <w:rFonts w:hint="eastAsia" w:ascii="宋体" w:hAnsi="宋体" w:eastAsia="宋体" w:cs="宋体"/>
                <w:b/>
                <w:bCs/>
                <w:color w:val="auto"/>
                <w:kern w:val="0"/>
                <w:sz w:val="24"/>
                <w:szCs w:val="24"/>
                <w:highlight w:val="none"/>
                <w:lang w:val="en-US" w:eastAsia="zh-CN" w:bidi="ar-SA"/>
              </w:rPr>
              <w:t>供应商为上述人员缴纳的社保证明材料并加盖供应商公章，否则不得分。</w:t>
            </w:r>
          </w:p>
        </w:tc>
      </w:tr>
    </w:tbl>
    <w:p w14:paraId="4EF1889D">
      <w:pPr>
        <w:keepNext w:val="0"/>
        <w:keepLines w:val="0"/>
        <w:pageBreakBefore w:val="0"/>
        <w:widowControl w:val="0"/>
        <w:spacing w:line="360" w:lineRule="auto"/>
        <w:ind w:firstLine="480"/>
        <w:contextualSpacing/>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注：1.评分细则中要求提供的证明文件及资料等在磋商响应文件中提供并加盖公章，否则不得分。</w:t>
      </w:r>
    </w:p>
    <w:p w14:paraId="5C851939">
      <w:pPr>
        <w:keepNext w:val="0"/>
        <w:keepLines w:val="0"/>
        <w:pageBreakBefore w:val="0"/>
        <w:widowControl w:val="0"/>
        <w:spacing w:line="360" w:lineRule="auto"/>
        <w:ind w:firstLine="480"/>
        <w:contextualSpacing/>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2.评审时，未能按以上要求提供相应证明的，不作为评审依据，不得分。</w:t>
      </w:r>
    </w:p>
    <w:p w14:paraId="4B5E19DF">
      <w:pPr>
        <w:keepNext w:val="0"/>
        <w:keepLines w:val="0"/>
        <w:pageBreakBefore w:val="0"/>
        <w:widowControl w:val="0"/>
        <w:spacing w:line="360" w:lineRule="auto"/>
        <w:ind w:firstLine="480"/>
        <w:contextualSpacing/>
        <w:outlineLvl w:val="9"/>
        <w:rPr>
          <w:rFonts w:hint="eastAsia" w:ascii="宋体" w:hAnsi="宋体" w:eastAsia="宋体" w:cs="宋体"/>
          <w:bCs/>
          <w:color w:val="auto"/>
          <w:sz w:val="24"/>
          <w:szCs w:val="24"/>
          <w:highlight w:val="none"/>
        </w:rPr>
        <w:sectPr>
          <w:pgSz w:w="11906" w:h="16838"/>
          <w:pgMar w:top="1440" w:right="1800" w:bottom="1440" w:left="1800" w:header="851" w:footer="992" w:gutter="0"/>
          <w:pgNumType w:fmt="decimal"/>
          <w:cols w:space="1701" w:num="1"/>
          <w:docGrid w:linePitch="360" w:charSpace="0"/>
        </w:sectPr>
      </w:pPr>
    </w:p>
    <w:p w14:paraId="3FB168F9">
      <w:pPr>
        <w:keepNext w:val="0"/>
        <w:keepLines w:val="0"/>
        <w:pageBreakBefore w:val="0"/>
        <w:widowControl w:val="0"/>
        <w:spacing w:line="360" w:lineRule="auto"/>
        <w:contextualSpacing/>
        <w:jc w:val="center"/>
        <w:outlineLvl w:val="0"/>
        <w:rPr>
          <w:b/>
          <w:color w:val="auto"/>
          <w:sz w:val="36"/>
          <w:szCs w:val="36"/>
          <w:highlight w:val="none"/>
        </w:rPr>
      </w:pPr>
      <w:bookmarkStart w:id="608" w:name="_Toc20962"/>
      <w:bookmarkStart w:id="609" w:name="_Toc104818928"/>
      <w:r>
        <w:rPr>
          <w:b/>
          <w:color w:val="auto"/>
          <w:sz w:val="36"/>
          <w:szCs w:val="36"/>
          <w:highlight w:val="none"/>
        </w:rPr>
        <w:t>第四章   采购需求</w:t>
      </w:r>
      <w:bookmarkEnd w:id="608"/>
      <w:bookmarkEnd w:id="609"/>
    </w:p>
    <w:p w14:paraId="067968A3">
      <w:pPr>
        <w:keepNext w:val="0"/>
        <w:keepLines w:val="0"/>
        <w:pageBreakBefore w:val="0"/>
        <w:spacing w:line="360" w:lineRule="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一、采购标的</w:t>
      </w:r>
    </w:p>
    <w:p w14:paraId="66CB796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lang w:eastAsia="zh-CN"/>
        </w:rPr>
        <w:t>青龙街道白莲浜清淤项目位于天宁经济开发区（青龙街道）境内，本项目整治段为白莲浜全线，</w:t>
      </w:r>
      <w:r>
        <w:rPr>
          <w:rFonts w:hint="eastAsia" w:ascii="宋体" w:hAnsi="宋体" w:cs="宋体"/>
          <w:color w:val="auto"/>
          <w:sz w:val="24"/>
          <w:szCs w:val="24"/>
          <w:highlight w:val="none"/>
          <w:lang w:val="en-US" w:eastAsia="zh-CN"/>
        </w:rPr>
        <w:t>项目</w:t>
      </w:r>
      <w:r>
        <w:rPr>
          <w:rFonts w:hint="eastAsia" w:ascii="宋体" w:hAnsi="宋体" w:cs="宋体"/>
          <w:color w:val="auto"/>
          <w:sz w:val="24"/>
          <w:szCs w:val="24"/>
          <w:highlight w:val="none"/>
          <w:lang w:eastAsia="zh-CN"/>
        </w:rPr>
        <w:t>重点为河岸环境提升清理、</w:t>
      </w:r>
      <w:r>
        <w:rPr>
          <w:rFonts w:hint="eastAsia" w:ascii="宋体" w:hAnsi="宋体" w:cs="宋体"/>
          <w:color w:val="auto"/>
          <w:sz w:val="24"/>
          <w:szCs w:val="24"/>
          <w:highlight w:val="none"/>
          <w:lang w:val="en-US" w:eastAsia="zh-CN"/>
        </w:rPr>
        <w:t>挖淤泥、流沙等</w:t>
      </w:r>
      <w:r>
        <w:rPr>
          <w:rFonts w:hint="eastAsia" w:ascii="宋体" w:hAnsi="宋体" w:cs="宋体"/>
          <w:color w:val="auto"/>
          <w:sz w:val="24"/>
          <w:szCs w:val="24"/>
          <w:highlight w:val="none"/>
          <w:lang w:eastAsia="zh-CN"/>
        </w:rPr>
        <w:t>，达到畅通水系，恢复河道引排能力，改善水生态环境及周边人居环境</w:t>
      </w:r>
      <w:r>
        <w:rPr>
          <w:rFonts w:hint="eastAsia" w:ascii="宋体" w:hAnsi="宋体" w:eastAsia="宋体" w:cs="宋体"/>
          <w:color w:val="auto"/>
          <w:sz w:val="24"/>
          <w:szCs w:val="24"/>
          <w:highlight w:val="none"/>
          <w:lang w:eastAsia="zh-CN"/>
        </w:rPr>
        <w:t>。</w:t>
      </w:r>
    </w:p>
    <w:p w14:paraId="4630E8F2">
      <w:pPr>
        <w:keepNext w:val="0"/>
        <w:keepLines w:val="0"/>
        <w:pageBreakBefore w:val="0"/>
        <w:spacing w:line="360" w:lineRule="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二、商务要求</w:t>
      </w:r>
    </w:p>
    <w:p w14:paraId="65EA85E9">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服务期限</w:t>
      </w:r>
    </w:p>
    <w:p w14:paraId="5CF369CF">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自合同签订之日起120日历天内完成所有工作内容</w:t>
      </w:r>
      <w:r>
        <w:rPr>
          <w:rFonts w:hint="eastAsia" w:ascii="宋体" w:hAnsi="宋体" w:eastAsia="宋体" w:cs="宋体"/>
          <w:bCs/>
          <w:color w:val="auto"/>
          <w:sz w:val="24"/>
          <w:szCs w:val="24"/>
          <w:highlight w:val="none"/>
          <w:lang w:val="en-US" w:eastAsia="zh-CN"/>
        </w:rPr>
        <w:t>。</w:t>
      </w:r>
    </w:p>
    <w:p w14:paraId="3838F38E">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2.付款方式</w:t>
      </w:r>
    </w:p>
    <w:p w14:paraId="7AB803E9">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合同签订后支付合同总金额的10%作为预付款。完成初步成果提交、初步验收等现场及报告通过支付至97%。满足合同约定条件的，服务完成并验收合格之日起60日付清余款（无息）。</w:t>
      </w:r>
    </w:p>
    <w:p w14:paraId="11FB745A">
      <w:pPr>
        <w:keepNext w:val="0"/>
        <w:keepLines w:val="0"/>
        <w:pageBreakBefore w:val="0"/>
        <w:spacing w:line="360" w:lineRule="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三、技术要求</w:t>
      </w:r>
    </w:p>
    <w:p w14:paraId="2FC20238">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（一）服务内容及要求</w:t>
      </w:r>
    </w:p>
    <w:tbl>
      <w:tblPr>
        <w:tblStyle w:val="3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1449"/>
        <w:gridCol w:w="4150"/>
        <w:gridCol w:w="750"/>
        <w:gridCol w:w="1289"/>
      </w:tblGrid>
      <w:tr w14:paraId="10450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1A31E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8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5403C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服务内容</w:t>
            </w:r>
          </w:p>
        </w:tc>
        <w:tc>
          <w:tcPr>
            <w:tcW w:w="24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5A256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服务要求</w:t>
            </w:r>
          </w:p>
        </w:tc>
        <w:tc>
          <w:tcPr>
            <w:tcW w:w="4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D9D8B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7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2FD8F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w:t>
            </w:r>
          </w:p>
        </w:tc>
      </w:tr>
      <w:tr w14:paraId="598CD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CE29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DAB3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4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0C1E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B362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7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6A3A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CB05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A22D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EB13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河岸环境提升清理</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101CC">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清除河岸沿线杂树、杂草，侵入河道苗木修枝、河道内浮萍等水生植物、生产生活垃圾等杂物及障碍物</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满足设计要求</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含垃圾清理外运、弃置场地及运输距离自行考虑</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范围满足设计要求</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EF9C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B16D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14:paraId="60762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0B16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6451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挖淤泥、流砂</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9B76F">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清除河塘底淤泥</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含淤泥冲挖、运输至堆泥场，晾晒、外运等</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含堆泥场围堰及处理等，堆泥场布置满足设计要求；淤泥及垃圾弃置堆场及运距自行考虑</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综合单价包含清淤、外运、弃置等所有施工内容</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0325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m3</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FFE8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12726.37</w:t>
            </w:r>
          </w:p>
        </w:tc>
      </w:tr>
      <w:tr w14:paraId="74426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AF7D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37B3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挖沟槽土方</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79A6B">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管道土方开挖</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土壤类别综合考虑</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开挖方式自行考虑</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B024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m3</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966B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84.075</w:t>
            </w:r>
          </w:p>
        </w:tc>
      </w:tr>
      <w:tr w14:paraId="79A99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AE13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26F2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回填方</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A809B">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坑、槽回填土</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满足设计要求</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0219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m3</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4B67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67.875</w:t>
            </w:r>
          </w:p>
        </w:tc>
      </w:tr>
      <w:tr w14:paraId="550D4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179E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9251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余方弃置</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7F558">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余土外运、弃置场地及运输距离自行考虑</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73F7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m3</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9C0B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16.2</w:t>
            </w:r>
          </w:p>
        </w:tc>
      </w:tr>
      <w:tr w14:paraId="5CF4F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F07B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1E8F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管道疏通</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5F0C2">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管道清淤、疏通（含井）</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垃圾清理及外运</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堆场及运距自行考虑</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满足设计要求</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管径2m</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9F38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m</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123C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w:t>
            </w:r>
          </w:p>
        </w:tc>
      </w:tr>
      <w:tr w14:paraId="7152D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E45F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7078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混凝土垫层</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4CB01">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C30砼垫层及包封等</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含模板等</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40E7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m3</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587B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11.49</w:t>
            </w:r>
          </w:p>
        </w:tc>
      </w:tr>
      <w:tr w14:paraId="3B7B3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3972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1EE8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混凝土管</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7219A">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10cm碎石垫层</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Φ1000mmⅡ级钢筋混凝土管</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AC9C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m</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8933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r>
      <w:tr w14:paraId="250B8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A650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80AB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汀步</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485BC">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原有涵管改造处石材汀步保护性拆除；砼基层拆除</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项目完成后原有汀步铺设恢复含基层及面层</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石材利旧</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垃圾清理及外运</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堆场及运距自行考虑</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2A09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处</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43E4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r>
      <w:tr w14:paraId="7E444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CF01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6D4E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大型机械设备进出场及安拆</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F3BB1">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1E9C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5FF2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14:paraId="36BED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A3E7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4D65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排水、降水</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F7368">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河道排水，按项包干</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BC15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28FC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bl>
    <w:p w14:paraId="42C3F145">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上述表格内数量为暂估数量，超出部分不另外结算。</w:t>
      </w:r>
    </w:p>
    <w:p w14:paraId="6574A47A">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（二）施工图设计图册下载链接：</w:t>
      </w:r>
    </w:p>
    <w:p w14:paraId="524B5321">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default" w:ascii="宋体" w:hAnsi="宋体" w:cs="宋体"/>
          <w:b/>
          <w:bCs w:val="0"/>
          <w:color w:val="auto"/>
          <w:sz w:val="24"/>
          <w:szCs w:val="24"/>
          <w:highlight w:val="none"/>
          <w:lang w:val="en-US" w:eastAsia="zh-CN"/>
        </w:rPr>
      </w:pPr>
      <w:r>
        <w:rPr>
          <w:rFonts w:hint="default" w:ascii="宋体" w:hAnsi="宋体" w:cs="宋体"/>
          <w:b/>
          <w:bCs w:val="0"/>
          <w:color w:val="auto"/>
          <w:sz w:val="24"/>
          <w:szCs w:val="24"/>
          <w:highlight w:val="none"/>
          <w:lang w:val="en-US" w:eastAsia="zh-CN"/>
        </w:rPr>
        <w:t>链接:https://pan.baidu.com/s/1hxt339OsOGBM6pGWLW1AlQ?pwd=sgp8</w:t>
      </w:r>
    </w:p>
    <w:p w14:paraId="67DCC2B8">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default" w:ascii="宋体" w:hAnsi="宋体" w:cs="宋体"/>
          <w:b/>
          <w:bCs w:val="0"/>
          <w:color w:val="auto"/>
          <w:sz w:val="24"/>
          <w:szCs w:val="24"/>
          <w:highlight w:val="none"/>
          <w:lang w:val="en-US" w:eastAsia="zh-CN"/>
        </w:rPr>
      </w:pPr>
      <w:r>
        <w:rPr>
          <w:rFonts w:hint="default" w:ascii="宋体" w:hAnsi="宋体" w:cs="宋体"/>
          <w:b/>
          <w:bCs w:val="0"/>
          <w:color w:val="auto"/>
          <w:sz w:val="24"/>
          <w:szCs w:val="24"/>
          <w:highlight w:val="none"/>
          <w:lang w:val="en-US" w:eastAsia="zh-CN"/>
        </w:rPr>
        <w:t>提取码:sgp8</w:t>
      </w:r>
    </w:p>
    <w:p w14:paraId="1D93A6AE">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（三）验收标准：</w:t>
      </w:r>
    </w:p>
    <w:p w14:paraId="439CC1BA">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本</w:t>
      </w:r>
      <w:r>
        <w:rPr>
          <w:rFonts w:hint="default" w:ascii="宋体" w:hAnsi="宋体" w:cs="宋体"/>
          <w:b/>
          <w:bCs w:val="0"/>
          <w:color w:val="auto"/>
          <w:sz w:val="24"/>
          <w:szCs w:val="24"/>
          <w:highlight w:val="none"/>
          <w:lang w:val="en-US" w:eastAsia="zh-CN"/>
        </w:rPr>
        <w:t>项目的验收，应严格依据合同约定的技术标准和规范执行，确保清淤范围、深度、边坡坡度及弃土处置等符合设计要求，并遵循《江苏省政府采购履约验收管理办法》的规定，由采购人组织成立验收小组，按照依法依约、全面完整、客观真实的原则完成履约验收工作。</w:t>
      </w:r>
    </w:p>
    <w:p w14:paraId="6DC2809C">
      <w:pPr>
        <w:pStyle w:val="306"/>
        <w:keepNext w:val="0"/>
        <w:keepLines w:val="0"/>
        <w:pageBreakBefore w:val="0"/>
        <w:widowControl w:val="0"/>
        <w:spacing w:line="360" w:lineRule="auto"/>
        <w:ind w:left="0" w:firstLine="0"/>
        <w:contextualSpacing/>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四、其他要求</w:t>
      </w:r>
    </w:p>
    <w:p w14:paraId="2C89516B">
      <w:pPr>
        <w:pStyle w:val="306"/>
        <w:keepNext w:val="0"/>
        <w:keepLines w:val="0"/>
        <w:pageBreakBefore w:val="0"/>
        <w:widowControl w:val="0"/>
        <w:spacing w:line="360" w:lineRule="auto"/>
        <w:ind w:firstLine="480"/>
        <w:contextualSpacing/>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按照《政府采购促进中小企业发展管理办法》（财库〔2020〕46号）的相关要求，采购人应当面向中小企业预留采购份额，本项目面向中小企业预留份额</w:t>
      </w:r>
      <w:r>
        <w:rPr>
          <w:rFonts w:hint="eastAsia" w:ascii="宋体" w:hAnsi="宋体" w:eastAsia="宋体" w:cs="宋体"/>
          <w:color w:val="auto"/>
          <w:sz w:val="24"/>
          <w:szCs w:val="24"/>
          <w:highlight w:val="none"/>
          <w:u w:val="single"/>
          <w:lang w:val="en-US" w:eastAsia="zh-CN"/>
        </w:rPr>
        <w:t xml:space="preserve"> 100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A57E810">
      <w:pPr>
        <w:keepNext w:val="0"/>
        <w:keepLines w:val="0"/>
        <w:pageBreakBefore w:val="0"/>
        <w:widowControl w:val="0"/>
        <w:spacing w:line="360" w:lineRule="auto"/>
        <w:ind w:right="210"/>
        <w:jc w:val="left"/>
        <w:outlineLvl w:val="9"/>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lang w:val="en-US" w:eastAsia="zh-CN"/>
        </w:rPr>
        <w:t>五</w:t>
      </w:r>
      <w:r>
        <w:rPr>
          <w:rFonts w:hint="eastAsia" w:ascii="宋体" w:hAnsi="宋体" w:eastAsia="宋体" w:cs="宋体"/>
          <w:b/>
          <w:color w:val="auto"/>
          <w:sz w:val="24"/>
          <w:szCs w:val="24"/>
          <w:highlight w:val="none"/>
          <w:u w:val="none"/>
        </w:rPr>
        <w:t>、报价方式</w:t>
      </w:r>
    </w:p>
    <w:p w14:paraId="062FB131">
      <w:pPr>
        <w:keepNext w:val="0"/>
        <w:keepLines w:val="0"/>
        <w:pageBreakBefore w:val="0"/>
        <w:widowControl w:val="0"/>
        <w:kinsoku/>
        <w:wordWrap/>
        <w:overflowPunct/>
        <w:topLinePunct w:val="0"/>
        <w:autoSpaceDE/>
        <w:autoSpaceDN/>
        <w:bidi w:val="0"/>
        <w:adjustRightInd/>
        <w:snapToGrid w:val="0"/>
        <w:spacing w:line="360" w:lineRule="auto"/>
        <w:ind w:firstLine="488" w:firstLineChars="200"/>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本项目报价为</w:t>
      </w:r>
      <w:r>
        <w:rPr>
          <w:rFonts w:hint="eastAsia" w:ascii="宋体" w:hAnsi="宋体" w:eastAsia="宋体" w:cs="宋体"/>
          <w:b/>
          <w:bCs/>
          <w:color w:val="auto"/>
          <w:spacing w:val="2"/>
          <w:sz w:val="24"/>
          <w:szCs w:val="24"/>
          <w:highlight w:val="none"/>
          <w:u w:val="none"/>
          <w:lang w:val="en-US" w:eastAsia="zh-CN"/>
        </w:rPr>
        <w:t>固定</w:t>
      </w:r>
      <w:r>
        <w:rPr>
          <w:rFonts w:hint="eastAsia" w:ascii="宋体" w:hAnsi="宋体" w:cs="宋体"/>
          <w:b/>
          <w:bCs/>
          <w:color w:val="auto"/>
          <w:spacing w:val="2"/>
          <w:sz w:val="24"/>
          <w:szCs w:val="24"/>
          <w:highlight w:val="none"/>
          <w:u w:val="none"/>
          <w:lang w:val="en-US" w:eastAsia="zh-CN"/>
        </w:rPr>
        <w:t>总</w:t>
      </w:r>
      <w:r>
        <w:rPr>
          <w:rFonts w:hint="eastAsia" w:ascii="宋体" w:hAnsi="宋体" w:eastAsia="宋体" w:cs="宋体"/>
          <w:b/>
          <w:bCs/>
          <w:color w:val="auto"/>
          <w:spacing w:val="2"/>
          <w:sz w:val="24"/>
          <w:szCs w:val="24"/>
          <w:highlight w:val="none"/>
          <w:u w:val="none"/>
          <w:lang w:val="en-US" w:eastAsia="zh-CN"/>
        </w:rPr>
        <w:t>价</w:t>
      </w:r>
      <w:r>
        <w:rPr>
          <w:rFonts w:hint="eastAsia" w:ascii="宋体" w:hAnsi="宋体" w:eastAsia="宋体" w:cs="宋体"/>
          <w:color w:val="auto"/>
          <w:spacing w:val="2"/>
          <w:sz w:val="24"/>
          <w:szCs w:val="24"/>
          <w:highlight w:val="none"/>
          <w:u w:val="none"/>
          <w:lang w:val="en-US" w:eastAsia="zh-CN"/>
        </w:rPr>
        <w:t>，磋商报价应包括竞争性磋商文件所确定的采购范围相应服务的提供、人员（包括工资和补贴）、材料、机械、设备</w:t>
      </w:r>
      <w:r>
        <w:rPr>
          <w:rFonts w:hint="eastAsia" w:ascii="宋体" w:hAnsi="宋体" w:cs="宋体"/>
          <w:color w:val="auto"/>
          <w:spacing w:val="2"/>
          <w:sz w:val="24"/>
          <w:szCs w:val="24"/>
          <w:highlight w:val="none"/>
          <w:u w:val="none"/>
          <w:lang w:val="en-US" w:eastAsia="zh-CN"/>
        </w:rPr>
        <w:t>、</w:t>
      </w:r>
      <w:r>
        <w:rPr>
          <w:rFonts w:hint="eastAsia" w:ascii="宋体" w:hAnsi="宋体" w:eastAsia="宋体" w:cs="宋体"/>
          <w:color w:val="auto"/>
          <w:spacing w:val="2"/>
          <w:sz w:val="24"/>
          <w:szCs w:val="24"/>
          <w:highlight w:val="none"/>
          <w:u w:val="none"/>
          <w:lang w:val="en-US" w:eastAsia="zh-CN"/>
        </w:rPr>
        <w:t>办公场所及设施、保险、劳保、管理、各种税费、利润、税金、政策性文件规定及合同包含的所有风险、责任等各项应有费用，以及为完成该项服务项目所涉及到的一切相关费用，采购人不再支付其他任何费用。</w:t>
      </w:r>
    </w:p>
    <w:p w14:paraId="6CA794F7">
      <w:pPr>
        <w:pStyle w:val="306"/>
        <w:keepNext w:val="0"/>
        <w:keepLines w:val="0"/>
        <w:pageBreakBefore w:val="0"/>
        <w:widowControl w:val="0"/>
        <w:spacing w:line="360" w:lineRule="auto"/>
        <w:ind w:firstLine="480"/>
        <w:contextualSpacing/>
        <w:jc w:val="left"/>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报价货币为人民币，评审时以人民币为准。</w:t>
      </w:r>
    </w:p>
    <w:p w14:paraId="7C4C629C">
      <w:pPr>
        <w:keepNext w:val="0"/>
        <w:keepLines w:val="0"/>
        <w:pageBreakBefore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p>
    <w:p w14:paraId="6B2DACFC">
      <w:pPr>
        <w:keepNext w:val="0"/>
        <w:keepLines w:val="0"/>
        <w:pageBreakBefore w:val="0"/>
        <w:spacing w:line="360" w:lineRule="auto"/>
        <w:ind w:firstLine="480"/>
        <w:outlineLvl w:val="9"/>
        <w:rPr>
          <w:rFonts w:hint="eastAsia" w:ascii="宋体" w:hAnsi="宋体" w:eastAsia="宋体" w:cs="宋体"/>
          <w:color w:val="auto"/>
          <w:sz w:val="24"/>
          <w:szCs w:val="24"/>
          <w:highlight w:val="none"/>
          <w:lang w:val="en-US" w:eastAsia="zh-CN"/>
        </w:rPr>
        <w:sectPr>
          <w:pgSz w:w="11906" w:h="16838"/>
          <w:pgMar w:top="1440" w:right="1800" w:bottom="1440" w:left="1800" w:header="851" w:footer="992" w:gutter="0"/>
          <w:pgNumType w:fmt="decimal"/>
          <w:cols w:space="1701" w:num="1"/>
          <w:docGrid w:linePitch="360" w:charSpace="0"/>
        </w:sectPr>
      </w:pPr>
    </w:p>
    <w:p w14:paraId="47E14519">
      <w:pPr>
        <w:keepNext w:val="0"/>
        <w:keepLines w:val="0"/>
        <w:pageBreakBefore w:val="0"/>
        <w:widowControl w:val="0"/>
        <w:spacing w:line="360" w:lineRule="auto"/>
        <w:ind w:firstLine="723"/>
        <w:jc w:val="center"/>
        <w:outlineLvl w:val="0"/>
        <w:rPr>
          <w:b/>
          <w:color w:val="auto"/>
          <w:sz w:val="36"/>
          <w:szCs w:val="36"/>
          <w:highlight w:val="none"/>
        </w:rPr>
      </w:pPr>
      <w:bookmarkStart w:id="610" w:name="_Toc104818929"/>
      <w:bookmarkStart w:id="611" w:name="_Toc20525"/>
      <w:r>
        <w:rPr>
          <w:b/>
          <w:color w:val="auto"/>
          <w:sz w:val="36"/>
          <w:szCs w:val="36"/>
          <w:highlight w:val="none"/>
        </w:rPr>
        <w:t>第五章   合同草案条款</w:t>
      </w:r>
      <w:bookmarkEnd w:id="610"/>
      <w:bookmarkEnd w:id="611"/>
    </w:p>
    <w:p w14:paraId="092F0E3B">
      <w:pPr>
        <w:pStyle w:val="20"/>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rPr>
      </w:pPr>
      <w:bookmarkStart w:id="612" w:name="_Toc104818930"/>
      <w:r>
        <w:rPr>
          <w:rFonts w:hint="eastAsia" w:ascii="宋体" w:hAnsi="宋体" w:cs="宋体"/>
          <w:b/>
          <w:color w:val="auto"/>
          <w:sz w:val="24"/>
          <w:szCs w:val="24"/>
          <w:highlight w:val="none"/>
          <w:lang w:val="en-US" w:eastAsia="zh-CN"/>
        </w:rPr>
        <w:t>采购</w:t>
      </w:r>
      <w:r>
        <w:rPr>
          <w:rFonts w:hint="eastAsia" w:ascii="宋体" w:hAnsi="宋体" w:eastAsia="宋体" w:cs="宋体"/>
          <w:b/>
          <w:color w:val="auto"/>
          <w:sz w:val="24"/>
          <w:szCs w:val="24"/>
          <w:highlight w:val="none"/>
          <w:lang w:val="zh-CN"/>
        </w:rPr>
        <w:t>人（以下称甲</w:t>
      </w:r>
      <w:r>
        <w:rPr>
          <w:rFonts w:hint="eastAsia" w:ascii="宋体" w:hAnsi="宋体" w:eastAsia="宋体" w:cs="宋体"/>
          <w:b/>
          <w:color w:val="auto"/>
          <w:sz w:val="24"/>
          <w:szCs w:val="24"/>
          <w:highlight w:val="none"/>
        </w:rPr>
        <w:t>方）:</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常州市天宁区青龙街道办事处</w:t>
      </w:r>
      <w:r>
        <w:rPr>
          <w:rFonts w:hint="eastAsia" w:ascii="宋体" w:hAnsi="宋体" w:eastAsia="宋体" w:cs="宋体"/>
          <w:color w:val="auto"/>
          <w:sz w:val="24"/>
          <w:szCs w:val="24"/>
          <w:highlight w:val="none"/>
          <w:u w:val="single"/>
        </w:rPr>
        <w:t xml:space="preserve"> </w:t>
      </w:r>
    </w:p>
    <w:p w14:paraId="19E31B49">
      <w:pPr>
        <w:pStyle w:val="20"/>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u w:val="single"/>
        </w:rPr>
      </w:pPr>
      <w:r>
        <w:rPr>
          <w:rFonts w:hint="eastAsia" w:ascii="宋体" w:hAnsi="宋体" w:cs="宋体"/>
          <w:b/>
          <w:color w:val="auto"/>
          <w:sz w:val="24"/>
          <w:szCs w:val="24"/>
          <w:highlight w:val="none"/>
          <w:lang w:val="en-US" w:eastAsia="zh-CN"/>
        </w:rPr>
        <w:t>成交供应商</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以下称</w:t>
      </w: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p>
    <w:p w14:paraId="39BD78D0">
      <w:pPr>
        <w:pStyle w:val="6"/>
        <w:keepNext w:val="0"/>
        <w:keepLines w:val="0"/>
        <w:pageBreakBefore w:val="0"/>
        <w:widowControl w:val="0"/>
        <w:kinsoku/>
        <w:wordWrap/>
        <w:overflowPunct/>
        <w:topLinePunct w:val="0"/>
        <w:bidi w:val="0"/>
        <w:spacing w:line="360" w:lineRule="auto"/>
        <w:ind w:firstLine="960" w:firstLineChars="4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合同编号：</w:t>
      </w:r>
      <w:r>
        <w:rPr>
          <w:rFonts w:hint="eastAsia" w:ascii="宋体" w:hAnsi="宋体" w:eastAsia="宋体" w:cs="宋体"/>
          <w:color w:val="auto"/>
          <w:sz w:val="24"/>
          <w:szCs w:val="24"/>
          <w:highlight w:val="none"/>
          <w:u w:val="single"/>
        </w:rPr>
        <w:t xml:space="preserve">        </w:t>
      </w:r>
    </w:p>
    <w:p w14:paraId="625C0B2E">
      <w:pPr>
        <w:pStyle w:val="6"/>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p>
    <w:p w14:paraId="36FCB583">
      <w:pPr>
        <w:pStyle w:val="6"/>
        <w:keepNext w:val="0"/>
        <w:keepLines w:val="0"/>
        <w:pageBreakBefore w:val="0"/>
        <w:widowControl w:val="0"/>
        <w:kinsoku/>
        <w:wordWrap/>
        <w:overflowPunct/>
        <w:topLinePunct w:val="0"/>
        <w:bidi w:val="0"/>
        <w:spacing w:line="360" w:lineRule="auto"/>
        <w:jc w:val="righ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p>
    <w:p w14:paraId="3327C916">
      <w:pPr>
        <w:pStyle w:val="20"/>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甲乙双方依据</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以及有关法律、法规的规定，经协商一致，订立本合同，以便共同遵守。</w:t>
      </w:r>
    </w:p>
    <w:p w14:paraId="16249F45">
      <w:pPr>
        <w:pStyle w:val="20"/>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合同标的</w:t>
      </w:r>
    </w:p>
    <w:p w14:paraId="122B462A">
      <w:pPr>
        <w:keepNext w:val="0"/>
        <w:keepLines w:val="0"/>
        <w:pageBreakBefore w:val="0"/>
        <w:widowControl/>
        <w:kinsoku/>
        <w:wordWrap/>
        <w:overflowPunct/>
        <w:topLinePunct w:val="0"/>
        <w:bidi w:val="0"/>
        <w:adjustRightInd w:val="0"/>
        <w:spacing w:line="360" w:lineRule="auto"/>
        <w:ind w:firstLine="484" w:firstLineChars="202"/>
        <w:jc w:val="left"/>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乙方根据甲方需求提供下列服务：</w:t>
      </w:r>
      <w:r>
        <w:rPr>
          <w:rFonts w:hint="eastAsia" w:ascii="宋体" w:hAnsi="宋体" w:eastAsia="宋体" w:cs="宋体"/>
          <w:color w:val="auto"/>
          <w:kern w:val="0"/>
          <w:sz w:val="24"/>
          <w:szCs w:val="24"/>
          <w:highlight w:val="none"/>
          <w:u w:val="single"/>
          <w:lang w:val="zh-CN"/>
        </w:rPr>
        <w:t xml:space="preserve"> </w:t>
      </w:r>
      <w:r>
        <w:rPr>
          <w:rFonts w:hint="eastAsia" w:ascii="宋体" w:hAnsi="宋体" w:cs="宋体"/>
          <w:color w:val="auto"/>
          <w:kern w:val="0"/>
          <w:sz w:val="24"/>
          <w:szCs w:val="24"/>
          <w:highlight w:val="none"/>
          <w:u w:val="single"/>
          <w:lang w:val="zh-CN"/>
        </w:rPr>
        <w:t>河岸环境提升清理、挖淤泥、流沙等</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sz w:val="24"/>
          <w:szCs w:val="24"/>
          <w:highlight w:val="none"/>
        </w:rPr>
        <w:t>系指根据合同规定乙方须承担与服务有关的所有辅助服务</w:t>
      </w:r>
      <w:r>
        <w:rPr>
          <w:rFonts w:hint="eastAsia" w:ascii="宋体" w:hAnsi="宋体" w:eastAsia="宋体" w:cs="宋体"/>
          <w:color w:val="auto"/>
          <w:kern w:val="0"/>
          <w:sz w:val="24"/>
          <w:szCs w:val="24"/>
          <w:highlight w:val="none"/>
          <w:lang w:val="zh-CN"/>
        </w:rPr>
        <w:t>。</w:t>
      </w:r>
    </w:p>
    <w:p w14:paraId="066B027A">
      <w:pPr>
        <w:pStyle w:val="20"/>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合同价格</w:t>
      </w:r>
    </w:p>
    <w:p w14:paraId="2E8CFA2F">
      <w:pPr>
        <w:pStyle w:val="20"/>
        <w:keepNext w:val="0"/>
        <w:keepLines w:val="0"/>
        <w:pageBreakBefore w:val="0"/>
        <w:kinsoku/>
        <w:wordWrap/>
        <w:overflowPunct/>
        <w:topLinePunct w:val="0"/>
        <w:bidi w:val="0"/>
        <w:spacing w:line="360" w:lineRule="auto"/>
        <w:ind w:firstLine="487" w:firstLineChars="202"/>
        <w:jc w:val="left"/>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签约合同价（人民币，下同）</w:t>
      </w:r>
      <w:r>
        <w:rPr>
          <w:rFonts w:hint="eastAsia" w:ascii="宋体" w:hAnsi="宋体" w:eastAsia="宋体" w:cs="宋体"/>
          <w:b/>
          <w:color w:val="auto"/>
          <w:sz w:val="24"/>
          <w:szCs w:val="24"/>
          <w:highlight w:val="none"/>
          <w:u w:val="single"/>
        </w:rPr>
        <w:t xml:space="preserve">：    元（小写   </w:t>
      </w:r>
      <w:r>
        <w:rPr>
          <w:rFonts w:hint="eastAsia"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元）</w:t>
      </w:r>
      <w:r>
        <w:rPr>
          <w:rFonts w:hint="eastAsia" w:ascii="宋体" w:hAnsi="宋体" w:eastAsia="宋体" w:cs="宋体"/>
          <w:b/>
          <w:color w:val="auto"/>
          <w:sz w:val="24"/>
          <w:szCs w:val="24"/>
          <w:highlight w:val="none"/>
          <w:u w:val="single"/>
          <w:lang w:eastAsia="zh-CN"/>
        </w:rPr>
        <w:t>，</w:t>
      </w:r>
      <w:r>
        <w:rPr>
          <w:rFonts w:hint="eastAsia" w:ascii="宋体" w:hAnsi="宋体" w:eastAsia="宋体" w:cs="宋体"/>
          <w:b/>
          <w:color w:val="auto"/>
          <w:sz w:val="24"/>
          <w:szCs w:val="24"/>
          <w:highlight w:val="none"/>
          <w:u w:val="single"/>
          <w:lang w:val="en-US" w:eastAsia="zh-CN"/>
        </w:rPr>
        <w:t>税率</w:t>
      </w:r>
      <w:r>
        <w:rPr>
          <w:rFonts w:hint="eastAsia" w:ascii="宋体" w:hAnsi="宋体" w:eastAsia="宋体" w:cs="宋体"/>
          <w:b/>
          <w:color w:val="auto"/>
          <w:sz w:val="24"/>
          <w:szCs w:val="24"/>
          <w:highlight w:val="none"/>
          <w:u w:val="single"/>
        </w:rPr>
        <w:t xml:space="preserve">   </w:t>
      </w:r>
      <w:r>
        <w:rPr>
          <w:rFonts w:hint="eastAsia"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lang w:val="en-US" w:eastAsia="zh-CN"/>
        </w:rPr>
        <w:t>%</w:t>
      </w:r>
      <w:r>
        <w:rPr>
          <w:rFonts w:hint="eastAsia" w:ascii="宋体" w:hAnsi="宋体" w:eastAsia="宋体" w:cs="宋体"/>
          <w:b/>
          <w:color w:val="auto"/>
          <w:sz w:val="24"/>
          <w:szCs w:val="24"/>
          <w:highlight w:val="none"/>
        </w:rPr>
        <w:t>。</w:t>
      </w:r>
    </w:p>
    <w:p w14:paraId="736057A7">
      <w:pPr>
        <w:pStyle w:val="20"/>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本合同价</w:t>
      </w:r>
      <w:r>
        <w:rPr>
          <w:rFonts w:hint="eastAsia" w:ascii="宋体" w:hAnsi="宋体" w:eastAsia="宋体" w:cs="宋体"/>
          <w:color w:val="auto"/>
          <w:spacing w:val="2"/>
          <w:sz w:val="24"/>
          <w:szCs w:val="24"/>
          <w:highlight w:val="none"/>
          <w:u w:val="none"/>
          <w:lang w:val="en-US" w:eastAsia="zh-CN"/>
        </w:rPr>
        <w:t>包括竞争性磋商文件所确定的采购范围相应服务的提供、人员（包括工资和补贴）、</w:t>
      </w:r>
      <w:r>
        <w:rPr>
          <w:rFonts w:hint="eastAsia" w:ascii="宋体" w:hAnsi="宋体" w:cs="宋体"/>
          <w:color w:val="auto"/>
          <w:spacing w:val="2"/>
          <w:sz w:val="24"/>
          <w:szCs w:val="24"/>
          <w:highlight w:val="none"/>
          <w:u w:val="none"/>
          <w:lang w:val="en-US" w:eastAsia="zh-CN"/>
        </w:rPr>
        <w:t>材料、机械、设备、</w:t>
      </w:r>
      <w:r>
        <w:rPr>
          <w:rFonts w:hint="eastAsia" w:ascii="宋体" w:hAnsi="宋体" w:eastAsia="宋体" w:cs="宋体"/>
          <w:color w:val="auto"/>
          <w:spacing w:val="2"/>
          <w:sz w:val="24"/>
          <w:szCs w:val="24"/>
          <w:highlight w:val="none"/>
          <w:u w:val="none"/>
          <w:lang w:val="en-US" w:eastAsia="zh-CN"/>
        </w:rPr>
        <w:t>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不再支付其他任何费用。</w:t>
      </w:r>
    </w:p>
    <w:p w14:paraId="1F5B7AF2">
      <w:pPr>
        <w:pStyle w:val="20"/>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本合同总价款还包含乙方应当提供的伴随服务/售后服务费用。</w:t>
      </w:r>
    </w:p>
    <w:p w14:paraId="45FD54CC">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第三条 服务内容及要求</w:t>
      </w:r>
    </w:p>
    <w:p w14:paraId="2686191D">
      <w:pPr>
        <w:pStyle w:val="446"/>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服务内容</w:t>
      </w:r>
    </w:p>
    <w:tbl>
      <w:tblPr>
        <w:tblStyle w:val="3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1"/>
        <w:gridCol w:w="1449"/>
        <w:gridCol w:w="4150"/>
        <w:gridCol w:w="750"/>
        <w:gridCol w:w="1289"/>
      </w:tblGrid>
      <w:tr w14:paraId="6A40F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2686C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8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FEC9C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服务内容</w:t>
            </w:r>
          </w:p>
        </w:tc>
        <w:tc>
          <w:tcPr>
            <w:tcW w:w="243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C632E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服务要求</w:t>
            </w:r>
          </w:p>
        </w:tc>
        <w:tc>
          <w:tcPr>
            <w:tcW w:w="4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B39D7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7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E8D00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w:t>
            </w:r>
          </w:p>
        </w:tc>
      </w:tr>
      <w:tr w14:paraId="5B1D8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214D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8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E2118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43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5613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6FAD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7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7E54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386D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9B49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9777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河岸环境提升清理</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8FACC">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清除河岸沿线杂树、杂草，侵入河道苗木修枝、河道内浮萍等水生植物、生产生活垃圾等杂物及障碍物</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满足设计要求</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含垃圾清理外运、弃置场地及运输距离自行考虑</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范围满足设计要求</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FE30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D16F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14:paraId="743B3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48E6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7D44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挖淤泥、流砂</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A15B9">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清除河塘底淤泥</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含淤泥冲挖、运输至堆泥场，晾晒、外运等</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含堆泥场围堰及处理等，堆泥场布置满足设计要求；淤泥及垃圾弃置堆场及运距自行考虑</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综合单价包含清淤、外运、弃置等所有施工内容</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F24D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m3</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DA4D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12726.37</w:t>
            </w:r>
          </w:p>
        </w:tc>
      </w:tr>
      <w:tr w14:paraId="58210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6C3B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73AD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挖沟槽土方</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0F73B">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管道土方开挖</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土壤类别综合考虑</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开挖方式自行考虑</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DE41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m3</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1A6F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84.075</w:t>
            </w:r>
          </w:p>
        </w:tc>
      </w:tr>
      <w:tr w14:paraId="5F3E2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A1DA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65B0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回填方</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79762">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坑、槽回填土</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满足设计要求</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4070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m3</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113A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67.875</w:t>
            </w:r>
          </w:p>
        </w:tc>
      </w:tr>
      <w:tr w14:paraId="7B10C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ADAB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7B6B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余方弃置</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C4715">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余土外运、弃置场地及运输距离自行考虑</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1620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m3</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FB6A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16.2</w:t>
            </w:r>
          </w:p>
        </w:tc>
      </w:tr>
      <w:tr w14:paraId="05C58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0243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EF45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管道疏通</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110B4">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管道清淤、疏通（含井）</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垃圾清理及外运</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堆场及运距自行考虑</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满足设计要求</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管径2m</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51A5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m</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250B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w:t>
            </w:r>
          </w:p>
        </w:tc>
      </w:tr>
      <w:tr w14:paraId="58DD6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9857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D47E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混凝土垫层</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6FE46">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C30砼垫层及包封等</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含模板等</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8410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m3</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2295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11.49</w:t>
            </w:r>
          </w:p>
        </w:tc>
      </w:tr>
      <w:tr w14:paraId="0A118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5C82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974B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混凝土管</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A0422">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10cm碎石垫层</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Φ1000mmⅡ级钢筋混凝土管</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7F99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m</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010B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r>
      <w:tr w14:paraId="79925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548C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F542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汀步</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5F129">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原有涵管改造处石材汀步保护性拆除；砼基层拆除</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项目完成后原有汀步铺设恢复含基层及面层</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石材利旧</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垃圾清理及外运</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堆场及运距自行考虑</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91E6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处</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0D5C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r>
      <w:tr w14:paraId="21457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F9C1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8122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大型机械设备进出场及安拆</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52763">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D7CB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6075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14:paraId="65824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28C5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8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87D3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排水、降水</w:t>
            </w:r>
          </w:p>
        </w:tc>
        <w:tc>
          <w:tcPr>
            <w:tcW w:w="2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7E795">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河道排水，按项包干</w:t>
            </w:r>
            <w:r>
              <w:rPr>
                <w:rFonts w:hint="eastAsia" w:ascii="宋体" w:hAnsi="宋体" w:cs="宋体"/>
                <w:i w:val="0"/>
                <w:iCs w:val="0"/>
                <w:color w:val="auto"/>
                <w:kern w:val="0"/>
                <w:sz w:val="24"/>
                <w:szCs w:val="24"/>
                <w:highlight w:val="none"/>
                <w:u w:val="none"/>
                <w:lang w:val="en-US" w:eastAsia="zh-CN" w:bidi="ar"/>
              </w:rPr>
              <w:t>。</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57EE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7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8574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bl>
    <w:p w14:paraId="253B1007">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上述表格内数量为暂估数量，超出部分不另外结算。</w:t>
      </w:r>
    </w:p>
    <w:p w14:paraId="5AC92A93">
      <w:pPr>
        <w:pStyle w:val="20"/>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w:t>
      </w:r>
      <w:r>
        <w:rPr>
          <w:rFonts w:hint="eastAsia"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kern w:val="2"/>
          <w:sz w:val="24"/>
          <w:szCs w:val="24"/>
          <w:highlight w:val="none"/>
          <w:lang w:val="en-US" w:eastAsia="zh-CN" w:bidi="ar-SA"/>
        </w:rPr>
        <w:t>服务期限</w:t>
      </w:r>
    </w:p>
    <w:p w14:paraId="4E02A759">
      <w:pPr>
        <w:pStyle w:val="306"/>
        <w:keepNext w:val="0"/>
        <w:keepLines w:val="0"/>
        <w:pageBreakBefore w:val="0"/>
        <w:widowControl w:val="0"/>
        <w:kinsoku/>
        <w:wordWrap/>
        <w:topLinePunct w:val="0"/>
        <w:bidi w:val="0"/>
        <w:spacing w:line="360" w:lineRule="auto"/>
        <w:ind w:firstLine="480"/>
        <w:contextualSpacing/>
        <w:jc w:val="left"/>
        <w:outlineLvl w:val="9"/>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highlight w:val="none"/>
          <w:lang w:val="en-US" w:eastAsia="zh-CN"/>
        </w:rPr>
        <w:t>自合同签订之日起120日历天内完成所有工作内容</w:t>
      </w:r>
      <w:r>
        <w:rPr>
          <w:rFonts w:hint="eastAsia" w:ascii="宋体" w:hAnsi="宋体" w:cs="宋体"/>
          <w:bCs/>
          <w:color w:val="auto"/>
          <w:sz w:val="24"/>
          <w:szCs w:val="24"/>
          <w:highlight w:val="none"/>
          <w:lang w:val="en-US" w:eastAsia="zh-CN"/>
        </w:rPr>
        <w:t>。</w:t>
      </w:r>
    </w:p>
    <w:p w14:paraId="072773AB">
      <w:pPr>
        <w:pStyle w:val="20"/>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hAnsi="宋体" w:cs="宋体"/>
          <w:b/>
          <w:color w:val="auto"/>
          <w:sz w:val="24"/>
          <w:szCs w:val="24"/>
          <w:highlight w:val="none"/>
          <w:lang w:eastAsia="zh-CN"/>
        </w:rPr>
        <w:t>四</w:t>
      </w:r>
      <w:r>
        <w:rPr>
          <w:rFonts w:hint="eastAsia" w:ascii="宋体" w:hAnsi="宋体" w:eastAsia="宋体" w:cs="宋体"/>
          <w:b/>
          <w:color w:val="auto"/>
          <w:sz w:val="24"/>
          <w:szCs w:val="24"/>
          <w:highlight w:val="none"/>
        </w:rPr>
        <w:t>条 组成本合同的有关文件</w:t>
      </w:r>
    </w:p>
    <w:p w14:paraId="5C154FA0">
      <w:pPr>
        <w:pStyle w:val="20"/>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下列与本次采购活动有关的文件及有关附件是本合同不可分割的组成部分，与本合同具有同等法律效力，这些文件包括但不限于：</w:t>
      </w:r>
    </w:p>
    <w:p w14:paraId="325837A8">
      <w:pPr>
        <w:pStyle w:val="20"/>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（1）竞争性磋商文件（编号：</w:t>
      </w:r>
      <w:r>
        <w:rPr>
          <w:rFonts w:hint="eastAsia" w:hAnsi="宋体" w:cs="宋体"/>
          <w:color w:val="auto"/>
          <w:sz w:val="24"/>
          <w:szCs w:val="24"/>
          <w:highlight w:val="none"/>
          <w:lang w:eastAsia="zh-CN"/>
        </w:rPr>
        <w:t>JSZC-320402-SYZB-C2025-0130</w:t>
      </w:r>
      <w:r>
        <w:rPr>
          <w:rFonts w:hint="eastAsia" w:ascii="宋体" w:hAnsi="宋体" w:eastAsia="宋体" w:cs="宋体"/>
          <w:color w:val="auto"/>
          <w:sz w:val="24"/>
          <w:szCs w:val="24"/>
          <w:highlight w:val="none"/>
        </w:rPr>
        <w:t>）</w:t>
      </w:r>
      <w:r>
        <w:rPr>
          <w:rFonts w:hint="eastAsia" w:hAnsi="宋体" w:eastAsia="宋体" w:cs="宋体"/>
          <w:color w:val="auto"/>
          <w:sz w:val="24"/>
          <w:szCs w:val="24"/>
          <w:highlight w:val="none"/>
          <w:lang w:eastAsia="zh-CN"/>
        </w:rPr>
        <w:t>；</w:t>
      </w:r>
    </w:p>
    <w:p w14:paraId="68686BC7">
      <w:pPr>
        <w:pStyle w:val="20"/>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（2）乙方提供的磋商响应文件；</w:t>
      </w:r>
    </w:p>
    <w:p w14:paraId="3B54522B">
      <w:pPr>
        <w:pStyle w:val="20"/>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（3）成交通知书；</w:t>
      </w:r>
    </w:p>
    <w:p w14:paraId="0570F537">
      <w:pPr>
        <w:pStyle w:val="20"/>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（4）甲乙双方商定的其他文件等。</w:t>
      </w:r>
    </w:p>
    <w:p w14:paraId="036DE99E">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第五条 合同款结算及支付</w:t>
      </w:r>
    </w:p>
    <w:p w14:paraId="571CD34B">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1.本合同项下所有款项均以人民币支付。</w:t>
      </w:r>
    </w:p>
    <w:p w14:paraId="608BCC99">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2.本合同项下的采购资金由甲方自行支付，乙方向甲方开具发票。</w:t>
      </w:r>
    </w:p>
    <w:p w14:paraId="582B18F2">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结算方式：固定总价。</w:t>
      </w:r>
    </w:p>
    <w:p w14:paraId="48B72F8E">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.付款方式：合同签订后支付合同总金额的10%作为预付款。完成初步成果提交、初步验收等现场及报告通过支付至97%。满足合同约定条件的，服务完成并验收合格之日起60日付清余款（无息）</w:t>
      </w:r>
      <w:r>
        <w:rPr>
          <w:rFonts w:hint="eastAsia" w:ascii="宋体" w:hAnsi="宋体" w:cs="宋体"/>
          <w:bCs/>
          <w:color w:val="auto"/>
          <w:sz w:val="24"/>
          <w:highlight w:val="none"/>
        </w:rPr>
        <w:t>。</w:t>
      </w:r>
    </w:p>
    <w:p w14:paraId="5E392CBF">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第六条 违约责任</w:t>
      </w:r>
    </w:p>
    <w:p w14:paraId="2F3B673C">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1.如乙方不能按约定进行服务的，甲方有权解除合同，同时有权要求乙方按照合同总价5%的标准支付违约金，解除合同的通知自发出之日生效。</w:t>
      </w:r>
    </w:p>
    <w:p w14:paraId="0A0D4F71">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.乙方未按本合同的规定和“服务承诺”提供伴随服务的，甲方有权提前解除本合同，同时乙方应按合同总价款的5%向甲方承担违约责任。</w:t>
      </w:r>
    </w:p>
    <w:p w14:paraId="2D658C56">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278598D7">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.乙方有虚假承诺，或是由于乙方的过错造成合同无法继续履行的，应向甲方支付不少于合同总价30%违约金，若该违约金不足以弥补甲方损失，则应当赔偿甲方所有损失。</w:t>
      </w:r>
    </w:p>
    <w:p w14:paraId="4E6DEB9A">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.其他未尽事宜，以《中华人民共和国民法典》等有关法律法规规定为准，无相关规定的，双方协商解决。</w:t>
      </w:r>
    </w:p>
    <w:p w14:paraId="3EE52DD6">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第七条 合同的变更和终止</w:t>
      </w:r>
    </w:p>
    <w:p w14:paraId="58A33398">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1.本合同一经签订，甲乙双方不得擅自变更、中止或终止合同。</w:t>
      </w:r>
    </w:p>
    <w:p w14:paraId="1689F0A0">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2.除发生法律规定的不能预见、不能避免并不能克服的客观情况外，甲乙双方不得放弃或拒绝履行合同。</w:t>
      </w:r>
    </w:p>
    <w:p w14:paraId="7BA34460">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第八条 合同的转让</w:t>
      </w:r>
    </w:p>
    <w:p w14:paraId="41F94578">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350C5ED1">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第九条 不可抗力</w:t>
      </w:r>
    </w:p>
    <w:p w14:paraId="740F009A">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工作日内提供相应证明。未履行完合同部分是否继续履行、如何履行等问题，可由双方初步协商，并向主管部门报告。确定为不可抗力原因造成的损失，免予承担责任。</w:t>
      </w:r>
    </w:p>
    <w:p w14:paraId="4E0E3523">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第十条 争议的解决</w:t>
      </w:r>
    </w:p>
    <w:p w14:paraId="6A09796F">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种方式解决争议：</w:t>
      </w:r>
    </w:p>
    <w:p w14:paraId="1DB613DB">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（1）向甲方所在地人民法院提起诉讼；</w:t>
      </w:r>
    </w:p>
    <w:p w14:paraId="17F8780D">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（2）向甲方所在地仲裁委员会按其仲裁规则申请仲裁。</w:t>
      </w:r>
    </w:p>
    <w:p w14:paraId="32119034">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如没有约定，默认采取第2种方式解决争议。</w:t>
      </w:r>
    </w:p>
    <w:p w14:paraId="7C3ADE52">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2.在法院审理和仲裁期间，除有争议部分外，本合同其他部分应继续履行。</w:t>
      </w:r>
    </w:p>
    <w:p w14:paraId="41D3046E">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第十一条 诚实信用 </w:t>
      </w:r>
    </w:p>
    <w:p w14:paraId="5ECB8AB4">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乙方应诚实信用，严格按照竞争性磋商文件要求和磋商承诺履行合同，不向甲方进行商业贿赂或者提供不正当利益。</w:t>
      </w:r>
    </w:p>
    <w:p w14:paraId="6D918051">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w:t>
      </w:r>
      <w:r>
        <w:rPr>
          <w:rFonts w:hint="eastAsia" w:ascii="宋体" w:hAnsi="宋体" w:cs="宋体"/>
          <w:b/>
          <w:color w:val="auto"/>
          <w:sz w:val="24"/>
          <w:szCs w:val="24"/>
          <w:highlight w:val="none"/>
          <w:lang w:val="en-US" w:eastAsia="zh-CN"/>
        </w:rPr>
        <w:t>二</w:t>
      </w:r>
      <w:r>
        <w:rPr>
          <w:rFonts w:hint="eastAsia" w:ascii="宋体" w:hAnsi="宋体" w:eastAsia="宋体" w:cs="宋体"/>
          <w:b/>
          <w:color w:val="auto"/>
          <w:sz w:val="24"/>
          <w:szCs w:val="24"/>
          <w:highlight w:val="none"/>
        </w:rPr>
        <w:t>条 合同生效及其他</w:t>
      </w:r>
    </w:p>
    <w:p w14:paraId="7DF2FB8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1.本合同自经甲乙双方授权代表签订并加盖公章后，自签订之日起生效。</w:t>
      </w:r>
    </w:p>
    <w:p w14:paraId="79A139B7">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eastAsia="宋体" w:cs="宋体"/>
          <w:color w:val="auto"/>
          <w:sz w:val="24"/>
          <w:szCs w:val="24"/>
          <w:highlight w:val="none"/>
          <w:lang w:eastAsia="zh-CN"/>
        </w:rPr>
        <w:t>肆</w:t>
      </w:r>
      <w:r>
        <w:rPr>
          <w:rFonts w:hint="eastAsia" w:ascii="宋体" w:hAnsi="宋体" w:eastAsia="宋体" w:cs="宋体"/>
          <w:color w:val="auto"/>
          <w:sz w:val="24"/>
          <w:szCs w:val="24"/>
          <w:highlight w:val="none"/>
        </w:rPr>
        <w:t>份，甲乙双方各执贰份。</w:t>
      </w:r>
    </w:p>
    <w:p w14:paraId="1D1DE844">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3.本合同应按照中华人民共和国的现行法律进行解释。</w:t>
      </w:r>
    </w:p>
    <w:p w14:paraId="480B50F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6058EBA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    方</w:t>
      </w:r>
      <w:r>
        <w:rPr>
          <w:rFonts w:hint="eastAsia" w:ascii="宋体" w:hAnsi="宋体" w:eastAsia="宋体" w:cs="宋体"/>
          <w:color w:val="auto"/>
          <w:sz w:val="24"/>
          <w:szCs w:val="24"/>
          <w:highlight w:val="none"/>
        </w:rPr>
        <w:t>：</w:t>
      </w:r>
    </w:p>
    <w:p w14:paraId="693B35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1DF9EF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61C407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委托代理人：</w:t>
      </w:r>
    </w:p>
    <w:p w14:paraId="2A7717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7F8B70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48559F5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7ED51CA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    方</w:t>
      </w:r>
      <w:r>
        <w:rPr>
          <w:rFonts w:hint="eastAsia" w:ascii="宋体" w:hAnsi="宋体" w:eastAsia="宋体" w:cs="宋体"/>
          <w:color w:val="auto"/>
          <w:sz w:val="24"/>
          <w:szCs w:val="24"/>
          <w:highlight w:val="none"/>
        </w:rPr>
        <w:t>：</w:t>
      </w:r>
    </w:p>
    <w:p w14:paraId="18E03C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15AB68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47F7E5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委托代理人：</w:t>
      </w:r>
    </w:p>
    <w:p w14:paraId="6D5593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609448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7BA5C8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5FB9B7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账</w:t>
      </w:r>
      <w:r>
        <w:rPr>
          <w:rFonts w:hint="eastAsia" w:ascii="宋体" w:hAnsi="宋体" w:eastAsia="宋体" w:cs="宋体"/>
          <w:color w:val="auto"/>
          <w:sz w:val="24"/>
          <w:szCs w:val="24"/>
          <w:highlight w:val="none"/>
        </w:rPr>
        <w:t>号：</w:t>
      </w:r>
    </w:p>
    <w:p w14:paraId="241240C6">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lang w:eastAsia="zh-CN"/>
        </w:rPr>
      </w:pPr>
    </w:p>
    <w:p w14:paraId="1097FFFA">
      <w:pPr>
        <w:pStyle w:val="42"/>
        <w:rPr>
          <w:rFonts w:hint="eastAsia"/>
          <w:color w:val="auto"/>
          <w:highlight w:val="none"/>
          <w:lang w:eastAsia="zh-CN"/>
        </w:rPr>
        <w:sectPr>
          <w:pgSz w:w="11906" w:h="16838"/>
          <w:pgMar w:top="1440" w:right="1800" w:bottom="1440" w:left="1800" w:header="851" w:footer="992" w:gutter="0"/>
          <w:pgNumType w:fmt="decimal"/>
          <w:cols w:space="1701" w:num="1"/>
          <w:docGrid w:linePitch="360" w:charSpace="0"/>
        </w:sectPr>
      </w:pPr>
    </w:p>
    <w:p w14:paraId="76B8F84E">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p>
    <w:p w14:paraId="26801C65">
      <w:pPr>
        <w:autoSpaceDE w:val="0"/>
        <w:autoSpaceDN w:val="0"/>
        <w:adjustRightInd w:val="0"/>
        <w:spacing w:line="240" w:lineRule="atLeast"/>
        <w:jc w:val="center"/>
        <w:rPr>
          <w:rFonts w:hint="eastAsia" w:ascii="宋体" w:hAnsi="宋体" w:cs="宋体"/>
          <w:b/>
          <w:color w:val="auto"/>
          <w:kern w:val="0"/>
          <w:sz w:val="28"/>
          <w:szCs w:val="28"/>
          <w:highlight w:val="none"/>
          <w:shd w:val="clear" w:color="auto" w:fill="auto"/>
        </w:rPr>
      </w:pPr>
      <w:r>
        <w:rPr>
          <w:rFonts w:hint="eastAsia" w:ascii="宋体" w:hAnsi="宋体" w:cs="宋体"/>
          <w:b/>
          <w:color w:val="auto"/>
          <w:kern w:val="0"/>
          <w:sz w:val="28"/>
          <w:szCs w:val="28"/>
          <w:highlight w:val="none"/>
          <w:shd w:val="clear" w:color="auto" w:fill="auto"/>
        </w:rPr>
        <w:t>廉 政 责 任 书</w:t>
      </w:r>
    </w:p>
    <w:p w14:paraId="1FF4E02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p>
    <w:p w14:paraId="7C111F4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为进一步加强零星采购的廉政建设，特订立如下责任书。</w:t>
      </w:r>
    </w:p>
    <w:p w14:paraId="176F8411">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一、甲、乙双方的权利和义务</w:t>
      </w:r>
    </w:p>
    <w:p w14:paraId="6229677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甲乙双方应严格遵守党的政策规定和国家有关法律法规。</w:t>
      </w:r>
    </w:p>
    <w:p w14:paraId="079DAC3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甲乙双方应严格执行项目的合同文件，自觉按合同办事。</w:t>
      </w:r>
    </w:p>
    <w:p w14:paraId="4472C47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甲乙双方的业务活动应坚持公开、公平、公正、诚信、透明的原则。</w:t>
      </w:r>
    </w:p>
    <w:p w14:paraId="3C7FACF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甲乙双方不得以任何理由向对方工作人员行贿或馈赠礼金、有价证券、贵重礼品。不得在对方报销任何应由个人支付的费用。</w:t>
      </w:r>
    </w:p>
    <w:p w14:paraId="6373466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5</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甲乙双方不得以任何理由违反廉洁自律的有关规定。</w:t>
      </w:r>
    </w:p>
    <w:p w14:paraId="65CE75F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6</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甲乙双方发现对方严重违反本协议条款的行为，有及时提醒对方、向其上级有关部门举报、建议给予处理并要求告知处理结果的权利。</w:t>
      </w:r>
    </w:p>
    <w:p w14:paraId="31D69766">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二、违约责任</w:t>
      </w:r>
    </w:p>
    <w:p w14:paraId="4866493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甲、乙双方及其工作人员违反本协议有关规定的，按管理权限，依据有关规定给予经济处罚或追究党纪政纪责任；涉嫌犯罪的，移交司法机关追究刑事责任；给双方单位造成经济损失的，应予以赔偿。</w:t>
      </w:r>
    </w:p>
    <w:p w14:paraId="2313331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w:t>
      </w: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本协议一式三份，由甲、乙双方各执一份，送交甲方的监督单位一份。</w:t>
      </w:r>
    </w:p>
    <w:p w14:paraId="7ACCB16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p>
    <w:p w14:paraId="498219F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甲方单位（盖章）：            乙方单位（盖章）：</w:t>
      </w:r>
    </w:p>
    <w:p w14:paraId="307E2D1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代表人：                      法定代表人：</w:t>
      </w:r>
    </w:p>
    <w:p w14:paraId="71E57FC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日期：    年   月   日        日期：     年   月   日</w:t>
      </w:r>
    </w:p>
    <w:p w14:paraId="6A98FD0E">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lang w:eastAsia="zh-CN"/>
        </w:rPr>
      </w:pPr>
    </w:p>
    <w:p w14:paraId="70010B6D">
      <w:pPr>
        <w:pStyle w:val="42"/>
        <w:rPr>
          <w:rFonts w:hint="eastAsia"/>
          <w:color w:val="auto"/>
          <w:highlight w:val="none"/>
          <w:lang w:eastAsia="zh-CN"/>
        </w:rPr>
        <w:sectPr>
          <w:pgSz w:w="11906" w:h="16838"/>
          <w:pgMar w:top="1440" w:right="1800" w:bottom="1440" w:left="1800" w:header="851" w:footer="992" w:gutter="0"/>
          <w:pgNumType w:fmt="decimal"/>
          <w:cols w:space="1701" w:num="1"/>
          <w:docGrid w:linePitch="360" w:charSpace="0"/>
        </w:sectPr>
      </w:pPr>
    </w:p>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612"/>
    <w:p w14:paraId="0CFBCB12">
      <w:pPr>
        <w:outlineLvl w:val="9"/>
        <w:rPr>
          <w:b/>
          <w:color w:val="auto"/>
          <w:spacing w:val="20"/>
          <w:szCs w:val="21"/>
          <w:highlight w:val="none"/>
        </w:rPr>
      </w:pPr>
    </w:p>
    <w:p w14:paraId="333CCE0F">
      <w:pPr>
        <w:keepNext w:val="0"/>
        <w:keepLines w:val="0"/>
        <w:pageBreakBefore w:val="0"/>
        <w:widowControl w:val="0"/>
        <w:spacing w:line="360" w:lineRule="auto"/>
        <w:ind w:firstLine="723"/>
        <w:jc w:val="center"/>
        <w:outlineLvl w:val="0"/>
        <w:rPr>
          <w:rFonts w:hint="eastAsia"/>
          <w:b/>
          <w:color w:val="auto"/>
          <w:sz w:val="36"/>
          <w:szCs w:val="36"/>
          <w:highlight w:val="none"/>
        </w:rPr>
      </w:pPr>
      <w:bookmarkStart w:id="613" w:name="_Toc26791"/>
      <w:r>
        <w:rPr>
          <w:rFonts w:hint="eastAsia"/>
          <w:b/>
          <w:color w:val="auto"/>
          <w:sz w:val="36"/>
          <w:szCs w:val="36"/>
          <w:highlight w:val="none"/>
        </w:rPr>
        <w:t>第六章   响应文件格式</w:t>
      </w:r>
      <w:bookmarkEnd w:id="613"/>
    </w:p>
    <w:p w14:paraId="61BB8493">
      <w:pPr>
        <w:widowControl/>
        <w:spacing w:line="360" w:lineRule="auto"/>
        <w:jc w:val="left"/>
        <w:rPr>
          <w:b/>
          <w:color w:val="auto"/>
          <w:sz w:val="24"/>
          <w:highlight w:val="none"/>
        </w:rPr>
      </w:pPr>
    </w:p>
    <w:p w14:paraId="584AE94B">
      <w:pPr>
        <w:widowControl/>
        <w:spacing w:line="360" w:lineRule="auto"/>
        <w:jc w:val="left"/>
        <w:rPr>
          <w:b/>
          <w:color w:val="auto"/>
          <w:sz w:val="24"/>
          <w:highlight w:val="none"/>
        </w:rPr>
      </w:pPr>
    </w:p>
    <w:p w14:paraId="686BA0BC">
      <w:pPr>
        <w:tabs>
          <w:tab w:val="left" w:pos="900"/>
          <w:tab w:val="left" w:pos="1980"/>
        </w:tabs>
        <w:snapToGrid w:val="0"/>
        <w:spacing w:line="360" w:lineRule="auto"/>
        <w:ind w:left="142"/>
        <w:rPr>
          <w:b/>
          <w:color w:val="auto"/>
          <w:kern w:val="0"/>
          <w:sz w:val="24"/>
          <w:highlight w:val="none"/>
        </w:rPr>
      </w:pPr>
      <w:r>
        <w:rPr>
          <w:rFonts w:hint="eastAsia"/>
          <w:b/>
          <w:color w:val="auto"/>
          <w:kern w:val="0"/>
          <w:sz w:val="24"/>
          <w:highlight w:val="none"/>
        </w:rPr>
        <w:t>供应商编制文件须知</w:t>
      </w:r>
    </w:p>
    <w:p w14:paraId="32875AF6">
      <w:pPr>
        <w:tabs>
          <w:tab w:val="left" w:pos="900"/>
          <w:tab w:val="left" w:pos="1980"/>
        </w:tabs>
        <w:snapToGrid w:val="0"/>
        <w:spacing w:line="360" w:lineRule="auto"/>
        <w:ind w:left="142"/>
        <w:rPr>
          <w:color w:val="auto"/>
          <w:sz w:val="24"/>
          <w:highlight w:val="none"/>
        </w:rPr>
      </w:pPr>
      <w:r>
        <w:rPr>
          <w:color w:val="auto"/>
          <w:sz w:val="24"/>
          <w:highlight w:val="none"/>
        </w:rPr>
        <w:t>1、供应商按照本部分的顺序编制响应文件，编制中涉及格式资料的，应按照本部分提供的内容和格式（所有表格的格式可扩展）填写提交。</w:t>
      </w:r>
    </w:p>
    <w:p w14:paraId="09CBE907">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对于竞争性磋商文件中标记了“实质性格式”文件的，供应商</w:t>
      </w:r>
      <w:r>
        <w:rPr>
          <w:color w:val="auto"/>
          <w:sz w:val="24"/>
          <w:highlight w:val="none"/>
        </w:rPr>
        <w:t>不得改变格式中给定的文字所表达的含义，不得删减格式中的实质性内容，不得自行添加与格式中给定的文字内容相矛盾的内容，不得对应当填写的空格不填写或不实质性响应，</w:t>
      </w:r>
      <w:r>
        <w:rPr>
          <w:b/>
          <w:color w:val="auto"/>
          <w:kern w:val="0"/>
          <w:sz w:val="24"/>
          <w:highlight w:val="none"/>
        </w:rPr>
        <w:t>否则响应无效</w:t>
      </w:r>
      <w:r>
        <w:rPr>
          <w:color w:val="auto"/>
          <w:kern w:val="0"/>
          <w:sz w:val="24"/>
          <w:highlight w:val="none"/>
        </w:rPr>
        <w:t>。未标记“实质性格式”的文件和竞争性磋商文件未提供格式的内容，可由供应商自行编写。</w:t>
      </w:r>
    </w:p>
    <w:p w14:paraId="60E5CE6E">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3A8FD50A">
      <w:pPr>
        <w:tabs>
          <w:tab w:val="left" w:pos="900"/>
          <w:tab w:val="left" w:pos="1980"/>
        </w:tabs>
        <w:snapToGrid w:val="0"/>
        <w:spacing w:line="360" w:lineRule="auto"/>
        <w:ind w:left="142"/>
        <w:rPr>
          <w:color w:val="auto"/>
          <w:sz w:val="24"/>
          <w:highlight w:val="none"/>
        </w:rPr>
      </w:pPr>
      <w:r>
        <w:rPr>
          <w:rFonts w:hint="eastAsia"/>
          <w:color w:val="auto"/>
          <w:sz w:val="24"/>
          <w:highlight w:val="none"/>
        </w:rPr>
        <w:t>4、实行电子化不见面交易方式的，加盖公章、签名等均通过响应文件编制工具加盖电子公章、签字、签章或印鉴。</w:t>
      </w:r>
    </w:p>
    <w:p w14:paraId="1FB232E8">
      <w:pPr>
        <w:tabs>
          <w:tab w:val="left" w:pos="900"/>
          <w:tab w:val="left" w:pos="1980"/>
        </w:tabs>
        <w:snapToGrid w:val="0"/>
        <w:spacing w:line="360" w:lineRule="auto"/>
        <w:ind w:left="142"/>
        <w:rPr>
          <w:color w:val="auto"/>
          <w:sz w:val="24"/>
          <w:highlight w:val="none"/>
        </w:rPr>
      </w:pPr>
    </w:p>
    <w:p w14:paraId="45BC05CA">
      <w:pPr>
        <w:outlineLvl w:val="9"/>
        <w:rPr>
          <w:b/>
          <w:color w:val="auto"/>
          <w:spacing w:val="20"/>
          <w:sz w:val="24"/>
          <w:highlight w:val="none"/>
        </w:rPr>
        <w:sectPr>
          <w:pgSz w:w="11907" w:h="16840"/>
          <w:pgMar w:top="1418" w:right="1134" w:bottom="1418" w:left="1701" w:header="851" w:footer="851" w:gutter="0"/>
          <w:pgNumType w:fmt="decimal"/>
          <w:cols w:space="1701" w:num="1"/>
          <w:docGrid w:linePitch="360" w:charSpace="0"/>
        </w:sectPr>
      </w:pPr>
    </w:p>
    <w:p w14:paraId="0388EBDE">
      <w:pPr>
        <w:outlineLvl w:val="9"/>
        <w:rPr>
          <w:b/>
          <w:color w:val="auto"/>
          <w:sz w:val="24"/>
          <w:highlight w:val="none"/>
        </w:rPr>
      </w:pPr>
      <w:r>
        <w:rPr>
          <w:b/>
          <w:color w:val="auto"/>
          <w:spacing w:val="20"/>
          <w:sz w:val="24"/>
          <w:highlight w:val="none"/>
        </w:rPr>
        <w:t>响应文件</w:t>
      </w:r>
      <w:r>
        <w:rPr>
          <w:b/>
          <w:color w:val="auto"/>
          <w:sz w:val="24"/>
          <w:highlight w:val="none"/>
        </w:rPr>
        <w:t>封面（非实质性格式）</w:t>
      </w:r>
    </w:p>
    <w:p w14:paraId="27810F89">
      <w:pPr>
        <w:jc w:val="center"/>
        <w:outlineLvl w:val="9"/>
        <w:rPr>
          <w:color w:val="auto"/>
          <w:szCs w:val="21"/>
          <w:highlight w:val="none"/>
        </w:rPr>
      </w:pPr>
    </w:p>
    <w:p w14:paraId="19D79EB9">
      <w:pPr>
        <w:jc w:val="center"/>
        <w:outlineLvl w:val="9"/>
        <w:rPr>
          <w:b/>
          <w:color w:val="auto"/>
          <w:spacing w:val="60"/>
          <w:sz w:val="84"/>
          <w:szCs w:val="84"/>
          <w:highlight w:val="none"/>
        </w:rPr>
      </w:pPr>
      <w:r>
        <w:rPr>
          <w:b/>
          <w:color w:val="auto"/>
          <w:spacing w:val="60"/>
          <w:sz w:val="84"/>
          <w:szCs w:val="84"/>
          <w:highlight w:val="none"/>
        </w:rPr>
        <w:t>响 应 文 件</w:t>
      </w:r>
    </w:p>
    <w:p w14:paraId="3009CA9D">
      <w:pPr>
        <w:jc w:val="center"/>
        <w:outlineLvl w:val="9"/>
        <w:rPr>
          <w:b/>
          <w:color w:val="auto"/>
          <w:spacing w:val="60"/>
          <w:sz w:val="52"/>
          <w:szCs w:val="52"/>
          <w:highlight w:val="none"/>
        </w:rPr>
      </w:pPr>
    </w:p>
    <w:p w14:paraId="6282C7E1">
      <w:pPr>
        <w:ind w:firstLine="542"/>
        <w:outlineLvl w:val="9"/>
        <w:rPr>
          <w:b/>
          <w:color w:val="auto"/>
          <w:spacing w:val="20"/>
          <w:sz w:val="32"/>
          <w:szCs w:val="32"/>
          <w:highlight w:val="none"/>
        </w:rPr>
      </w:pPr>
    </w:p>
    <w:p w14:paraId="776CCFFC">
      <w:pPr>
        <w:ind w:firstLine="542"/>
        <w:outlineLvl w:val="9"/>
        <w:rPr>
          <w:b/>
          <w:color w:val="auto"/>
          <w:spacing w:val="20"/>
          <w:sz w:val="32"/>
          <w:szCs w:val="32"/>
          <w:highlight w:val="none"/>
        </w:rPr>
      </w:pPr>
    </w:p>
    <w:p w14:paraId="2549F395">
      <w:pPr>
        <w:ind w:firstLine="1084"/>
        <w:outlineLvl w:val="9"/>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503BCCDB">
      <w:pPr>
        <w:ind w:firstLine="1084"/>
        <w:outlineLvl w:val="9"/>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696F6D05">
      <w:pPr>
        <w:outlineLvl w:val="9"/>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p>
    <w:p w14:paraId="1BE57DCD">
      <w:pPr>
        <w:outlineLvl w:val="9"/>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374BABB5">
      <w:pPr>
        <w:jc w:val="center"/>
        <w:outlineLvl w:val="9"/>
        <w:rPr>
          <w:b/>
          <w:color w:val="auto"/>
          <w:sz w:val="32"/>
          <w:szCs w:val="32"/>
          <w:highlight w:val="none"/>
        </w:rPr>
      </w:pPr>
    </w:p>
    <w:p w14:paraId="7CB3EFF8">
      <w:pPr>
        <w:outlineLvl w:val="9"/>
        <w:rPr>
          <w:color w:val="auto"/>
          <w:sz w:val="24"/>
          <w:szCs w:val="20"/>
          <w:highlight w:val="none"/>
        </w:rPr>
      </w:pPr>
      <w:r>
        <w:rPr>
          <w:b/>
          <w:color w:val="auto"/>
          <w:spacing w:val="20"/>
          <w:sz w:val="32"/>
          <w:szCs w:val="32"/>
          <w:highlight w:val="none"/>
        </w:rPr>
        <w:br w:type="page" w:clear="all"/>
      </w:r>
      <w:r>
        <w:rPr>
          <w:color w:val="auto"/>
          <w:sz w:val="24"/>
          <w:szCs w:val="20"/>
          <w:highlight w:val="none"/>
        </w:rPr>
        <w:t xml:space="preserve">1 </w:t>
      </w:r>
      <w:r>
        <w:rPr>
          <w:color w:val="auto"/>
          <w:sz w:val="24"/>
          <w:highlight w:val="none"/>
        </w:rPr>
        <w:t>满足《中华人民共和国政府采购法》第二十二条规定及法律法规的其他规定</w:t>
      </w:r>
    </w:p>
    <w:p w14:paraId="4177210B">
      <w:pPr>
        <w:outlineLvl w:val="9"/>
        <w:rPr>
          <w:rFonts w:ascii="Times New Roman"/>
          <w:b/>
          <w:bCs/>
          <w:color w:val="auto"/>
          <w:highlight w:val="none"/>
          <w:u w:val="none"/>
        </w:rPr>
      </w:pPr>
      <w:r>
        <w:rPr>
          <w:rFonts w:ascii="Times New Roman"/>
          <w:b/>
          <w:color w:val="auto"/>
          <w:highlight w:val="none"/>
          <w:u w:val="none"/>
        </w:rPr>
        <w:t>1-</w:t>
      </w:r>
      <w:r>
        <w:rPr>
          <w:rFonts w:hint="eastAsia" w:ascii="Times New Roman"/>
          <w:b/>
          <w:color w:val="auto"/>
          <w:highlight w:val="none"/>
          <w:u w:val="none"/>
        </w:rPr>
        <w:t>1</w:t>
      </w:r>
      <w:r>
        <w:rPr>
          <w:rFonts w:ascii="Times New Roman"/>
          <w:b/>
          <w:color w:val="auto"/>
          <w:highlight w:val="none"/>
          <w:u w:val="none"/>
        </w:rPr>
        <w:t xml:space="preserve"> 供应商资格声明</w:t>
      </w:r>
      <w:r>
        <w:rPr>
          <w:rFonts w:hint="eastAsia" w:ascii="Times New Roman"/>
          <w:b/>
          <w:color w:val="auto"/>
          <w:highlight w:val="none"/>
          <w:u w:val="none"/>
        </w:rPr>
        <w:t>函</w:t>
      </w:r>
      <w:r>
        <w:rPr>
          <w:rFonts w:ascii="Times New Roman"/>
          <w:b/>
          <w:color w:val="auto"/>
          <w:highlight w:val="none"/>
          <w:u w:val="none"/>
        </w:rPr>
        <w:t>（实质性格式）</w:t>
      </w:r>
    </w:p>
    <w:p w14:paraId="0482A12D">
      <w:pPr>
        <w:widowControl/>
        <w:spacing w:before="120" w:line="360" w:lineRule="auto"/>
        <w:jc w:val="center"/>
        <w:outlineLvl w:val="9"/>
        <w:rPr>
          <w:rFonts w:hint="eastAsia" w:ascii="宋体" w:hAnsi="宋体" w:cs="宋体"/>
          <w:b/>
          <w:color w:val="auto"/>
          <w:sz w:val="28"/>
          <w:szCs w:val="28"/>
          <w:highlight w:val="none"/>
        </w:rPr>
      </w:pPr>
    </w:p>
    <w:p w14:paraId="45B4FBA4">
      <w:pPr>
        <w:widowControl/>
        <w:spacing w:before="120" w:line="360" w:lineRule="auto"/>
        <w:jc w:val="center"/>
        <w:outlineLvl w:val="9"/>
        <w:rPr>
          <w:rFonts w:ascii="宋体" w:hAnsi="宋体" w:cs="宋体"/>
          <w:color w:val="auto"/>
          <w:szCs w:val="21"/>
          <w:highlight w:val="none"/>
        </w:rPr>
      </w:pPr>
      <w:r>
        <w:rPr>
          <w:rFonts w:hint="eastAsia" w:ascii="宋体" w:hAnsi="宋体" w:cs="宋体"/>
          <w:b/>
          <w:color w:val="auto"/>
          <w:sz w:val="28"/>
          <w:szCs w:val="28"/>
          <w:highlight w:val="none"/>
        </w:rPr>
        <w:t>供应商资格声明函</w:t>
      </w:r>
    </w:p>
    <w:p w14:paraId="1C741295">
      <w:pPr>
        <w:pStyle w:val="192"/>
        <w:spacing w:line="460" w:lineRule="exact"/>
        <w:ind w:firstLine="480"/>
        <w:outlineLvl w:val="9"/>
        <w:rPr>
          <w:color w:val="auto"/>
          <w:highlight w:val="none"/>
        </w:rPr>
      </w:pPr>
    </w:p>
    <w:p w14:paraId="4A99962D">
      <w:pPr>
        <w:pStyle w:val="192"/>
        <w:spacing w:line="460" w:lineRule="exact"/>
        <w:ind w:firstLine="480"/>
        <w:outlineLvl w:val="9"/>
        <w:rPr>
          <w:rFonts w:hint="eastAsia" w:eastAsia="宋体"/>
          <w:color w:val="auto"/>
          <w:highlight w:val="none"/>
          <w:lang w:eastAsia="zh-CN"/>
        </w:rPr>
      </w:pPr>
      <w:r>
        <w:rPr>
          <w:rFonts w:hint="eastAsia"/>
          <w:color w:val="auto"/>
          <w:highlight w:val="none"/>
        </w:rPr>
        <w:t>致：</w:t>
      </w:r>
      <w:r>
        <w:rPr>
          <w:rFonts w:hint="eastAsia"/>
          <w:color w:val="auto"/>
          <w:highlight w:val="none"/>
          <w:lang w:eastAsia="zh-CN"/>
        </w:rPr>
        <w:t>江苏尚阳工程管理有限公司</w:t>
      </w:r>
    </w:p>
    <w:p w14:paraId="456D715D">
      <w:pPr>
        <w:pStyle w:val="192"/>
        <w:spacing w:line="460" w:lineRule="exact"/>
        <w:ind w:firstLine="960"/>
        <w:outlineLvl w:val="9"/>
        <w:rPr>
          <w:color w:val="auto"/>
          <w:highlight w:val="none"/>
          <w:u w:val="single"/>
        </w:rPr>
      </w:pPr>
      <w:r>
        <w:rPr>
          <w:rFonts w:hint="eastAsia"/>
          <w:color w:val="auto"/>
          <w:highlight w:val="none"/>
          <w:u w:val="single"/>
        </w:rPr>
        <w:t>（采购人名称）</w:t>
      </w:r>
    </w:p>
    <w:p w14:paraId="702E041C">
      <w:pPr>
        <w:pStyle w:val="192"/>
        <w:spacing w:line="460" w:lineRule="exact"/>
        <w:ind w:firstLine="480"/>
        <w:outlineLvl w:val="9"/>
        <w:rPr>
          <w:color w:val="auto"/>
          <w:highlight w:val="none"/>
        </w:rPr>
      </w:pPr>
    </w:p>
    <w:p w14:paraId="40392C64">
      <w:pPr>
        <w:pStyle w:val="192"/>
        <w:spacing w:line="460" w:lineRule="exact"/>
        <w:ind w:firstLine="480"/>
        <w:outlineLvl w:val="9"/>
        <w:rPr>
          <w:color w:val="auto"/>
          <w:highlight w:val="none"/>
        </w:rPr>
      </w:pPr>
      <w:r>
        <w:rPr>
          <w:rFonts w:hint="eastAsia"/>
          <w:color w:val="auto"/>
          <w:highlight w:val="none"/>
        </w:rPr>
        <w:t>按照《中华人民共和国政府采购法》第二十二条和磋商文件的规定，我单位郑重声明如下：</w:t>
      </w:r>
    </w:p>
    <w:p w14:paraId="28AE782C">
      <w:pPr>
        <w:pStyle w:val="192"/>
        <w:spacing w:line="460" w:lineRule="exact"/>
        <w:ind w:firstLine="480"/>
        <w:outlineLvl w:val="9"/>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r>
        <w:rPr>
          <w:rFonts w:hint="eastAsia"/>
          <w:b/>
          <w:color w:val="auto"/>
          <w:highlight w:val="none"/>
        </w:rPr>
        <w:t>（如属于分公司经总公司授权参与项目，由总公司承担民事责任的，需提供总公司项目授权书）</w:t>
      </w:r>
      <w:r>
        <w:rPr>
          <w:rFonts w:hint="eastAsia"/>
          <w:color w:val="auto"/>
          <w:highlight w:val="none"/>
        </w:rPr>
        <w:t>。</w:t>
      </w:r>
    </w:p>
    <w:p w14:paraId="777D0D91">
      <w:pPr>
        <w:pStyle w:val="192"/>
        <w:spacing w:line="460" w:lineRule="exact"/>
        <w:ind w:firstLine="480"/>
        <w:outlineLvl w:val="9"/>
        <w:rPr>
          <w:color w:val="auto"/>
          <w:highlight w:val="none"/>
        </w:rPr>
      </w:pPr>
      <w:r>
        <w:rPr>
          <w:rFonts w:hint="eastAsia"/>
          <w:color w:val="auto"/>
          <w:highlight w:val="none"/>
        </w:rPr>
        <w:t>二、我单位未被“国家企业信用信息系统”列入经营异常名录或者严重违法企业名单。</w:t>
      </w:r>
    </w:p>
    <w:p w14:paraId="3E89E726">
      <w:pPr>
        <w:pStyle w:val="192"/>
        <w:spacing w:line="460" w:lineRule="exact"/>
        <w:ind w:firstLine="480"/>
        <w:outlineLvl w:val="9"/>
        <w:rPr>
          <w:color w:val="auto"/>
          <w:highlight w:val="none"/>
        </w:rPr>
      </w:pPr>
      <w:r>
        <w:rPr>
          <w:rFonts w:hint="eastAsia"/>
          <w:color w:val="auto"/>
          <w:highlight w:val="none"/>
        </w:rPr>
        <w:t>三、我单位具有良好的商业信誉（指供应商经营状况良好，无本资格声明第十条情形）和健全的财务会计制度。</w:t>
      </w:r>
    </w:p>
    <w:p w14:paraId="73FB7FB6">
      <w:pPr>
        <w:pStyle w:val="192"/>
        <w:spacing w:line="460" w:lineRule="exact"/>
        <w:ind w:firstLine="480"/>
        <w:outlineLvl w:val="9"/>
        <w:rPr>
          <w:color w:val="auto"/>
          <w:highlight w:val="none"/>
        </w:rPr>
      </w:pPr>
      <w:r>
        <w:rPr>
          <w:rFonts w:hint="eastAsia"/>
          <w:color w:val="auto"/>
          <w:highlight w:val="none"/>
        </w:rPr>
        <w:t>四、我单位依法进行纳税和社会保险申报并实际履行了义务。</w:t>
      </w:r>
    </w:p>
    <w:p w14:paraId="664F0F94">
      <w:pPr>
        <w:pStyle w:val="192"/>
        <w:spacing w:line="460" w:lineRule="exact"/>
        <w:ind w:firstLine="480"/>
        <w:outlineLvl w:val="9"/>
        <w:rPr>
          <w:color w:val="auto"/>
          <w:highlight w:val="none"/>
        </w:rPr>
      </w:pPr>
      <w:r>
        <w:rPr>
          <w:rFonts w:hint="eastAsia"/>
          <w:color w:val="auto"/>
          <w:highlight w:val="none"/>
        </w:rPr>
        <w:t>五、我单位具有履行本项目采购合同所必需的设备和专业技术能力，并具有履行合同的良好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10DE01D1">
      <w:pPr>
        <w:pStyle w:val="192"/>
        <w:spacing w:line="460" w:lineRule="exact"/>
        <w:ind w:firstLine="480"/>
        <w:outlineLvl w:val="9"/>
        <w:rPr>
          <w:color w:val="auto"/>
          <w:highlight w:val="none"/>
        </w:rPr>
      </w:pPr>
      <w:r>
        <w:rPr>
          <w:rFonts w:hint="eastAsia"/>
          <w:color w:val="auto"/>
          <w:highlight w:val="none"/>
        </w:rPr>
        <w:t>主要设备有：</w:t>
      </w:r>
      <w:r>
        <w:rPr>
          <w:color w:val="auto"/>
          <w:highlight w:val="none"/>
          <w:u w:val="single"/>
        </w:rPr>
        <w:t xml:space="preserve">            </w:t>
      </w:r>
    </w:p>
    <w:p w14:paraId="319B2460">
      <w:pPr>
        <w:pStyle w:val="192"/>
        <w:spacing w:line="460" w:lineRule="exact"/>
        <w:ind w:firstLine="480"/>
        <w:outlineLvl w:val="9"/>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5C3482DA">
      <w:pPr>
        <w:pStyle w:val="192"/>
        <w:spacing w:line="460" w:lineRule="exact"/>
        <w:ind w:firstLine="480"/>
        <w:outlineLvl w:val="9"/>
        <w:rPr>
          <w:color w:val="auto"/>
          <w:highlight w:val="none"/>
        </w:rPr>
      </w:pPr>
      <w:r>
        <w:rPr>
          <w:rFonts w:hint="eastAsia"/>
          <w:color w:val="auto"/>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77AA409">
      <w:pPr>
        <w:pStyle w:val="192"/>
        <w:spacing w:line="460" w:lineRule="exact"/>
        <w:ind w:firstLine="480"/>
        <w:outlineLvl w:val="9"/>
        <w:rPr>
          <w:color w:val="auto"/>
          <w:highlight w:val="none"/>
        </w:rPr>
      </w:pPr>
      <w:r>
        <w:rPr>
          <w:rFonts w:hint="eastAsia"/>
          <w:color w:val="auto"/>
          <w:highlight w:val="none"/>
        </w:rPr>
        <w:t>七、我单位具备法律、行政法规规定的其他条件。</w:t>
      </w:r>
    </w:p>
    <w:p w14:paraId="50B44737">
      <w:pPr>
        <w:pStyle w:val="192"/>
        <w:spacing w:line="460" w:lineRule="exact"/>
        <w:ind w:firstLine="480"/>
        <w:outlineLvl w:val="9"/>
        <w:rPr>
          <w:color w:val="auto"/>
          <w:highlight w:val="none"/>
        </w:rPr>
      </w:pPr>
      <w:r>
        <w:rPr>
          <w:rFonts w:hint="eastAsia"/>
          <w:color w:val="auto"/>
          <w:highlight w:val="none"/>
        </w:rPr>
        <w:t>八、与我单位存在“单位负责人为同一人或者存在直接控股、管理关系”的其他单位信息如下（如无此情形的，填写“无”）：</w:t>
      </w:r>
    </w:p>
    <w:p w14:paraId="542C9948">
      <w:pPr>
        <w:pStyle w:val="192"/>
        <w:spacing w:line="460" w:lineRule="exact"/>
        <w:ind w:firstLine="480"/>
        <w:outlineLvl w:val="9"/>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37AE7485">
      <w:pPr>
        <w:pStyle w:val="192"/>
        <w:spacing w:line="460" w:lineRule="exact"/>
        <w:ind w:firstLine="480"/>
        <w:outlineLvl w:val="9"/>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535CD2E5">
      <w:pPr>
        <w:pStyle w:val="192"/>
        <w:spacing w:line="460" w:lineRule="exact"/>
        <w:ind w:firstLine="480"/>
        <w:outlineLvl w:val="9"/>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45E3C16E">
      <w:pPr>
        <w:pStyle w:val="192"/>
        <w:spacing w:line="460" w:lineRule="exact"/>
        <w:ind w:firstLine="480"/>
        <w:outlineLvl w:val="9"/>
        <w:rPr>
          <w:color w:val="auto"/>
          <w:highlight w:val="none"/>
        </w:rPr>
      </w:pPr>
      <w:r>
        <w:rPr>
          <w:rFonts w:hint="eastAsia"/>
          <w:color w:val="auto"/>
          <w:highlight w:val="none"/>
        </w:rPr>
        <w:t>九、</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不属于为本项目提供整体设计、规范编制或者项目管理、监理、检测等服务的供应商。</w:t>
      </w:r>
    </w:p>
    <w:p w14:paraId="5F6995AD">
      <w:pPr>
        <w:pStyle w:val="192"/>
        <w:spacing w:line="460" w:lineRule="exact"/>
        <w:ind w:firstLine="480"/>
        <w:outlineLvl w:val="9"/>
        <w:rPr>
          <w:color w:val="auto"/>
          <w:highlight w:val="none"/>
        </w:rPr>
      </w:pPr>
      <w:r>
        <w:rPr>
          <w:rFonts w:hint="eastAsia"/>
          <w:color w:val="auto"/>
          <w:highlight w:val="none"/>
        </w:rPr>
        <w:t>十、</w:t>
      </w:r>
      <w:r>
        <w:rPr>
          <w:color w:val="auto"/>
          <w:highlight w:val="none"/>
        </w:rPr>
        <w:t>我单位无以下不良信用记录情形：</w:t>
      </w:r>
    </w:p>
    <w:p w14:paraId="40A86CBD">
      <w:pPr>
        <w:pStyle w:val="192"/>
        <w:spacing w:line="460" w:lineRule="exact"/>
        <w:ind w:firstLine="480"/>
        <w:outlineLvl w:val="9"/>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342F3218">
      <w:pPr>
        <w:pStyle w:val="192"/>
        <w:spacing w:line="460" w:lineRule="exact"/>
        <w:ind w:firstLine="480"/>
        <w:outlineLvl w:val="9"/>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083938F4">
      <w:pPr>
        <w:pStyle w:val="192"/>
        <w:spacing w:line="460" w:lineRule="exact"/>
        <w:ind w:firstLine="480"/>
        <w:outlineLvl w:val="9"/>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74C070B5">
      <w:pPr>
        <w:pStyle w:val="192"/>
        <w:spacing w:line="460" w:lineRule="exact"/>
        <w:ind w:firstLine="480"/>
        <w:outlineLvl w:val="9"/>
        <w:rPr>
          <w:color w:val="auto"/>
          <w:highlight w:val="none"/>
        </w:rPr>
      </w:pPr>
    </w:p>
    <w:p w14:paraId="1702CFFD">
      <w:pPr>
        <w:pStyle w:val="192"/>
        <w:spacing w:line="460" w:lineRule="exact"/>
        <w:ind w:firstLine="480"/>
        <w:outlineLvl w:val="9"/>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305B265C">
      <w:pPr>
        <w:pStyle w:val="192"/>
        <w:spacing w:line="460" w:lineRule="exact"/>
        <w:ind w:firstLine="480"/>
        <w:outlineLvl w:val="9"/>
        <w:rPr>
          <w:color w:val="auto"/>
          <w:highlight w:val="none"/>
        </w:rPr>
      </w:pPr>
    </w:p>
    <w:p w14:paraId="08CA0C28">
      <w:pPr>
        <w:pStyle w:val="192"/>
        <w:spacing w:line="460" w:lineRule="exact"/>
        <w:ind w:firstLine="480"/>
        <w:outlineLvl w:val="9"/>
        <w:rPr>
          <w:color w:val="auto"/>
          <w:highlight w:val="none"/>
        </w:rPr>
      </w:pPr>
    </w:p>
    <w:p w14:paraId="224623E9">
      <w:pPr>
        <w:pStyle w:val="192"/>
        <w:spacing w:line="460" w:lineRule="exact"/>
        <w:ind w:firstLine="480"/>
        <w:outlineLvl w:val="9"/>
        <w:rPr>
          <w:color w:val="auto"/>
          <w:highlight w:val="none"/>
        </w:rPr>
      </w:pPr>
      <w:r>
        <w:rPr>
          <w:rFonts w:hint="eastAsia"/>
          <w:color w:val="auto"/>
          <w:highlight w:val="none"/>
        </w:rPr>
        <w:t>                                            供应商：（加盖公章）</w:t>
      </w:r>
    </w:p>
    <w:p w14:paraId="357EF521">
      <w:pPr>
        <w:pStyle w:val="192"/>
        <w:spacing w:line="460" w:lineRule="exact"/>
        <w:ind w:firstLine="480"/>
        <w:outlineLvl w:val="9"/>
        <w:rPr>
          <w:color w:val="auto"/>
          <w:highlight w:val="none"/>
        </w:rPr>
      </w:pPr>
      <w:r>
        <w:rPr>
          <w:rFonts w:hint="eastAsia"/>
          <w:color w:val="auto"/>
          <w:highlight w:val="none"/>
        </w:rPr>
        <w:t>                                           法定代表人（或单位负责人）签字或盖章：</w:t>
      </w:r>
    </w:p>
    <w:p w14:paraId="65762F9E">
      <w:pPr>
        <w:pStyle w:val="192"/>
        <w:spacing w:line="460" w:lineRule="exact"/>
        <w:ind w:firstLine="4920"/>
        <w:outlineLvl w:val="9"/>
        <w:rPr>
          <w:rFonts w:hint="eastAsia"/>
          <w:color w:val="auto"/>
          <w:highlight w:val="none"/>
        </w:rPr>
      </w:pPr>
      <w:r>
        <w:rPr>
          <w:rFonts w:hint="eastAsia"/>
          <w:color w:val="auto"/>
          <w:highlight w:val="none"/>
        </w:rPr>
        <w:t>日期：    年    月    日</w:t>
      </w:r>
    </w:p>
    <w:p w14:paraId="6CB40879">
      <w:pPr>
        <w:spacing w:line="360" w:lineRule="auto"/>
        <w:outlineLvl w:val="9"/>
        <w:rPr>
          <w:rFonts w:hint="eastAsia"/>
          <w:color w:val="auto"/>
          <w:sz w:val="24"/>
          <w:highlight w:val="none"/>
        </w:rPr>
      </w:pPr>
    </w:p>
    <w:p w14:paraId="403C344A">
      <w:pPr>
        <w:spacing w:line="360" w:lineRule="auto"/>
        <w:outlineLvl w:val="9"/>
        <w:rPr>
          <w:rFonts w:hint="eastAsia"/>
          <w:color w:val="auto"/>
          <w:sz w:val="24"/>
          <w:highlight w:val="none"/>
        </w:rPr>
      </w:pPr>
    </w:p>
    <w:p w14:paraId="00C39399">
      <w:pPr>
        <w:spacing w:line="360" w:lineRule="auto"/>
        <w:outlineLvl w:val="9"/>
        <w:rPr>
          <w:rFonts w:hint="eastAsia"/>
          <w:color w:val="auto"/>
          <w:sz w:val="24"/>
          <w:highlight w:val="none"/>
        </w:rPr>
      </w:pPr>
    </w:p>
    <w:p w14:paraId="09B9B65D">
      <w:pPr>
        <w:spacing w:line="360" w:lineRule="auto"/>
        <w:outlineLvl w:val="9"/>
        <w:rPr>
          <w:color w:val="auto"/>
          <w:sz w:val="24"/>
          <w:highlight w:val="none"/>
        </w:r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14:paraId="6C703712">
      <w:pPr>
        <w:tabs>
          <w:tab w:val="left" w:pos="5580"/>
        </w:tabs>
        <w:spacing w:line="360" w:lineRule="auto"/>
        <w:outlineLvl w:val="9"/>
        <w:rPr>
          <w:color w:val="auto"/>
          <w:sz w:val="24"/>
          <w:highlight w:val="none"/>
        </w:rPr>
        <w:sectPr>
          <w:pgSz w:w="11907" w:h="16840"/>
          <w:pgMar w:top="1418" w:right="1134" w:bottom="1418" w:left="1701" w:header="851" w:footer="851" w:gutter="0"/>
          <w:pgNumType w:fmt="decimal"/>
          <w:cols w:space="1701" w:num="1"/>
          <w:docGrid w:linePitch="360" w:charSpace="0"/>
        </w:sectPr>
      </w:pPr>
    </w:p>
    <w:p w14:paraId="349E5DB2">
      <w:pPr>
        <w:spacing w:line="360" w:lineRule="auto"/>
        <w:outlineLvl w:val="9"/>
        <w:rPr>
          <w:color w:val="auto"/>
          <w:sz w:val="24"/>
          <w:szCs w:val="20"/>
          <w:highlight w:val="none"/>
        </w:rPr>
      </w:pPr>
      <w:bookmarkStart w:id="614" w:name="_Toc480942350"/>
      <w:bookmarkStart w:id="615" w:name="_Toc226965747"/>
      <w:bookmarkStart w:id="616" w:name="_Toc150480795"/>
      <w:bookmarkStart w:id="617" w:name="_Toc150774762"/>
      <w:bookmarkStart w:id="618" w:name="_Toc265228395"/>
      <w:bookmarkStart w:id="619" w:name="_Toc226965830"/>
      <w:bookmarkStart w:id="620" w:name="_Toc226337253"/>
      <w:bookmarkStart w:id="621" w:name="_Toc264969247"/>
      <w:bookmarkStart w:id="622" w:name="_Toc305158899"/>
      <w:bookmarkStart w:id="623" w:name="_Toc142311059"/>
      <w:bookmarkStart w:id="624" w:name="_Toc127151557"/>
      <w:bookmarkStart w:id="625" w:name="_Toc226309801"/>
      <w:bookmarkStart w:id="626" w:name="_Toc195842922"/>
      <w:bookmarkStart w:id="627" w:name="_Toc520356218"/>
      <w:bookmarkStart w:id="628" w:name="_Ref467988705"/>
      <w:bookmarkStart w:id="629" w:name="_Toc305158825"/>
      <w:r>
        <w:rPr>
          <w:color w:val="auto"/>
          <w:sz w:val="24"/>
          <w:szCs w:val="20"/>
          <w:highlight w:val="none"/>
        </w:rPr>
        <w:t>2 落实政府采购政策需满足的资格要求</w:t>
      </w:r>
    </w:p>
    <w:p w14:paraId="345B7102">
      <w:pPr>
        <w:spacing w:line="360" w:lineRule="auto"/>
        <w:outlineLvl w:val="9"/>
        <w:rPr>
          <w:color w:val="auto"/>
          <w:sz w:val="24"/>
          <w:szCs w:val="20"/>
          <w:highlight w:val="none"/>
        </w:rPr>
      </w:pPr>
      <w:r>
        <w:rPr>
          <w:color w:val="auto"/>
          <w:sz w:val="24"/>
          <w:szCs w:val="20"/>
          <w:highlight w:val="none"/>
        </w:rPr>
        <w:t>2-1 中小企业声明函</w:t>
      </w:r>
    </w:p>
    <w:p w14:paraId="51E7B30D">
      <w:pPr>
        <w:tabs>
          <w:tab w:val="left" w:pos="5580"/>
        </w:tabs>
        <w:spacing w:line="360" w:lineRule="auto"/>
        <w:outlineLvl w:val="9"/>
        <w:rPr>
          <w:color w:val="auto"/>
          <w:sz w:val="24"/>
          <w:highlight w:val="none"/>
        </w:rPr>
      </w:pPr>
    </w:p>
    <w:p w14:paraId="30AA8C6A">
      <w:pPr>
        <w:tabs>
          <w:tab w:val="left" w:pos="5580"/>
        </w:tabs>
        <w:spacing w:line="360" w:lineRule="auto"/>
        <w:outlineLvl w:val="9"/>
        <w:rPr>
          <w:color w:val="auto"/>
          <w:sz w:val="24"/>
          <w:highlight w:val="none"/>
        </w:rPr>
      </w:pPr>
      <w:r>
        <w:rPr>
          <w:color w:val="auto"/>
          <w:sz w:val="24"/>
          <w:highlight w:val="none"/>
        </w:rPr>
        <w:t>说明：</w:t>
      </w:r>
    </w:p>
    <w:p w14:paraId="25CE5EDB">
      <w:pPr>
        <w:tabs>
          <w:tab w:val="left" w:pos="5580"/>
        </w:tabs>
        <w:spacing w:line="360" w:lineRule="auto"/>
        <w:outlineLvl w:val="9"/>
        <w:rPr>
          <w:color w:val="auto"/>
          <w:sz w:val="24"/>
          <w:highlight w:val="none"/>
        </w:rPr>
      </w:pPr>
      <w:r>
        <w:rPr>
          <w:color w:val="auto"/>
          <w:sz w:val="24"/>
          <w:highlight w:val="none"/>
        </w:rPr>
        <w:t>（1）本项目专门面向中小企业采购，须提供《中小企业声明函》</w:t>
      </w:r>
      <w:r>
        <w:rPr>
          <w:color w:val="auto"/>
          <w:sz w:val="24"/>
          <w:szCs w:val="20"/>
          <w:highlight w:val="none"/>
        </w:rPr>
        <w:t>（实质性格式）</w:t>
      </w:r>
      <w:r>
        <w:rPr>
          <w:color w:val="auto"/>
          <w:sz w:val="24"/>
          <w:highlight w:val="none"/>
        </w:rPr>
        <w:t>。</w:t>
      </w:r>
    </w:p>
    <w:p w14:paraId="07F28773">
      <w:pPr>
        <w:tabs>
          <w:tab w:val="left" w:pos="5580"/>
        </w:tabs>
        <w:spacing w:line="360" w:lineRule="auto"/>
        <w:outlineLvl w:val="9"/>
        <w:rPr>
          <w:color w:val="auto"/>
          <w:sz w:val="24"/>
          <w:highlight w:val="none"/>
        </w:rPr>
      </w:pPr>
      <w:r>
        <w:rPr>
          <w:color w:val="auto"/>
          <w:sz w:val="24"/>
          <w:highlight w:val="none"/>
        </w:rPr>
        <w:t>（2）其它</w:t>
      </w:r>
      <w:r>
        <w:rPr>
          <w:rFonts w:hint="eastAsia"/>
          <w:color w:val="auto"/>
          <w:sz w:val="24"/>
          <w:highlight w:val="none"/>
          <w:lang w:eastAsia="zh-CN"/>
        </w:rPr>
        <w:t>：</w:t>
      </w:r>
      <w:r>
        <w:rPr>
          <w:color w:val="auto"/>
          <w:sz w:val="24"/>
          <w:highlight w:val="none"/>
        </w:rPr>
        <w:t>中小企业参加政府采购活动，应当出具此格式文件。《中小企业声明函》由参加政府采购活动的供应商出具。</w:t>
      </w:r>
    </w:p>
    <w:p w14:paraId="513B058A">
      <w:pPr>
        <w:tabs>
          <w:tab w:val="left" w:pos="5580"/>
        </w:tabs>
        <w:spacing w:line="360" w:lineRule="auto"/>
        <w:outlineLvl w:val="9"/>
        <w:rPr>
          <w:color w:val="auto"/>
          <w:sz w:val="24"/>
          <w:highlight w:val="none"/>
        </w:rPr>
      </w:pPr>
      <w:r>
        <w:rPr>
          <w:color w:val="auto"/>
          <w:sz w:val="24"/>
          <w:highlight w:val="none"/>
        </w:rPr>
        <w:t>（</w:t>
      </w:r>
      <w:r>
        <w:rPr>
          <w:rFonts w:hint="eastAsia"/>
          <w:color w:val="auto"/>
          <w:sz w:val="24"/>
          <w:highlight w:val="none"/>
          <w:lang w:val="en-US" w:eastAsia="zh-CN"/>
        </w:rPr>
        <w:t>3</w:t>
      </w:r>
      <w:r>
        <w:rPr>
          <w:color w:val="auto"/>
          <w:sz w:val="24"/>
          <w:highlight w:val="none"/>
        </w:rPr>
        <w:t>）</w:t>
      </w:r>
      <w:r>
        <w:rPr>
          <w:rFonts w:hint="eastAsia"/>
          <w:color w:val="auto"/>
          <w:sz w:val="24"/>
          <w:highlight w:val="none"/>
        </w:rPr>
        <w:t>中小企业认定标准以《关于印发中小企业划型标准规定的通知》（工信部联企业〔2011〕300号）文件规定为准。</w:t>
      </w:r>
    </w:p>
    <w:p w14:paraId="36CBDC23">
      <w:pPr>
        <w:tabs>
          <w:tab w:val="left" w:pos="5580"/>
        </w:tabs>
        <w:spacing w:line="360" w:lineRule="auto"/>
        <w:outlineLvl w:val="9"/>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lang w:eastAsia="zh-CN"/>
        </w:rPr>
        <w:t>）</w:t>
      </w:r>
      <w:r>
        <w:rPr>
          <w:color w:val="auto"/>
          <w:sz w:val="24"/>
          <w:highlight w:val="none"/>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auto"/>
          <w:sz w:val="24"/>
          <w:highlight w:val="none"/>
        </w:rPr>
        <w:t>（工信部网址：https</w:t>
      </w:r>
      <w:r>
        <w:rPr>
          <w:rFonts w:hint="eastAsia"/>
          <w:color w:val="auto"/>
          <w:sz w:val="24"/>
          <w:highlight w:val="none"/>
          <w:lang w:eastAsia="zh-CN"/>
        </w:rPr>
        <w:t>：</w:t>
      </w:r>
      <w:r>
        <w:rPr>
          <w:rFonts w:hint="eastAsia"/>
          <w:color w:val="auto"/>
          <w:sz w:val="24"/>
          <w:highlight w:val="none"/>
        </w:rPr>
        <w:t>//baosong.miit.gov.cn/ScaleTest）</w:t>
      </w:r>
    </w:p>
    <w:p w14:paraId="6BA8174E">
      <w:pPr>
        <w:tabs>
          <w:tab w:val="left" w:pos="5580"/>
        </w:tabs>
        <w:spacing w:line="360" w:lineRule="auto"/>
        <w:outlineLvl w:val="9"/>
        <w:rPr>
          <w:color w:val="auto"/>
          <w:sz w:val="24"/>
          <w:highlight w:val="none"/>
        </w:rPr>
      </w:pPr>
    </w:p>
    <w:p w14:paraId="411767AE">
      <w:pPr>
        <w:tabs>
          <w:tab w:val="left" w:pos="5580"/>
        </w:tabs>
        <w:spacing w:line="360" w:lineRule="auto"/>
        <w:outlineLvl w:val="9"/>
        <w:rPr>
          <w:color w:val="auto"/>
          <w:sz w:val="24"/>
          <w:highlight w:val="none"/>
        </w:rPr>
      </w:pPr>
    </w:p>
    <w:p w14:paraId="73E71E9B">
      <w:pPr>
        <w:spacing w:before="240" w:after="240" w:line="360" w:lineRule="auto"/>
        <w:jc w:val="center"/>
        <w:outlineLvl w:val="9"/>
        <w:rPr>
          <w:rFonts w:ascii="方正小标宋简体" w:hAnsi="宋体" w:eastAsia="方正小标宋简体" w:cs="Times New Roman"/>
          <w:color w:val="auto"/>
          <w:sz w:val="44"/>
          <w:szCs w:val="44"/>
          <w:highlight w:val="none"/>
        </w:rPr>
      </w:pPr>
      <w:r>
        <w:rPr>
          <w:color w:val="auto"/>
          <w:sz w:val="24"/>
          <w:highlight w:val="none"/>
        </w:rPr>
        <w:br w:type="page" w:clear="all"/>
      </w:r>
      <w:r>
        <w:rPr>
          <w:rFonts w:ascii="方正小标宋简体" w:hAnsi="宋体" w:eastAsia="方正小标宋简体" w:cs="Times New Roman"/>
          <w:color w:val="auto"/>
          <w:sz w:val="44"/>
          <w:szCs w:val="44"/>
          <w:highlight w:val="none"/>
        </w:rPr>
        <w:t>中小企业声明函</w:t>
      </w:r>
      <w:r>
        <w:rPr>
          <w:rFonts w:hint="eastAsia" w:ascii="方正小标宋简体" w:hAnsi="宋体" w:eastAsia="方正小标宋简体" w:cs="Times New Roman"/>
          <w:color w:val="auto"/>
          <w:sz w:val="44"/>
          <w:szCs w:val="44"/>
          <w:highlight w:val="none"/>
        </w:rPr>
        <w:t>格式</w:t>
      </w:r>
    </w:p>
    <w:p w14:paraId="4F18D603">
      <w:pPr>
        <w:spacing w:line="57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color w:val="auto"/>
          <w:spacing w:val="6"/>
          <w:sz w:val="24"/>
          <w:highlight w:val="none"/>
          <w:u w:val="single"/>
        </w:rPr>
        <w:t>（</w:t>
      </w:r>
      <w:r>
        <w:rPr>
          <w:rFonts w:hint="eastAsia"/>
          <w:color w:val="auto"/>
          <w:spacing w:val="6"/>
          <w:sz w:val="24"/>
          <w:highlight w:val="none"/>
          <w:u w:val="single"/>
        </w:rPr>
        <w:t>此处填</w:t>
      </w:r>
      <w:r>
        <w:rPr>
          <w:rFonts w:hint="eastAsia"/>
          <w:color w:val="auto"/>
          <w:spacing w:val="6"/>
          <w:sz w:val="24"/>
          <w:highlight w:val="none"/>
          <w:u w:val="single"/>
          <w:lang w:val="en-US" w:eastAsia="zh-CN"/>
        </w:rPr>
        <w:t>供应商</w:t>
      </w:r>
      <w:r>
        <w:rPr>
          <w:color w:val="auto"/>
          <w:spacing w:val="6"/>
          <w:sz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江苏尚阳工程管理有限公司</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的具体情况如下：</w:t>
      </w:r>
    </w:p>
    <w:p w14:paraId="417E8CBC">
      <w:pPr>
        <w:spacing w:line="570" w:lineRule="exact"/>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（标的名称⑤）</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（中型企业、小型企业、微型企业⑪）；</w:t>
      </w:r>
    </w:p>
    <w:p w14:paraId="2D92ACFA">
      <w:pPr>
        <w:spacing w:line="57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69296B9A">
      <w:pPr>
        <w:spacing w:line="57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1E42E1A9">
      <w:pPr>
        <w:spacing w:line="570" w:lineRule="exact"/>
        <w:ind w:right="180" w:firstLine="360"/>
        <w:jc w:val="right"/>
        <w:rPr>
          <w:rFonts w:hint="eastAsia" w:ascii="宋体" w:hAnsi="宋体" w:eastAsia="宋体" w:cs="宋体"/>
          <w:color w:val="auto"/>
          <w:sz w:val="24"/>
          <w:szCs w:val="24"/>
          <w:highlight w:val="none"/>
        </w:rPr>
      </w:pPr>
    </w:p>
    <w:p w14:paraId="6642EB10">
      <w:pPr>
        <w:spacing w:line="570" w:lineRule="exact"/>
        <w:ind w:right="180" w:firstLine="360"/>
        <w:jc w:val="right"/>
        <w:rPr>
          <w:rFonts w:hint="eastAsia" w:ascii="宋体" w:hAnsi="宋体" w:eastAsia="宋体" w:cs="宋体"/>
          <w:color w:val="auto"/>
          <w:sz w:val="24"/>
          <w:szCs w:val="24"/>
          <w:highlight w:val="none"/>
        </w:rPr>
      </w:pPr>
    </w:p>
    <w:p w14:paraId="7A4A2576">
      <w:pPr>
        <w:spacing w:line="570" w:lineRule="exact"/>
        <w:ind w:right="180" w:firstLine="360"/>
        <w:jc w:val="right"/>
        <w:rPr>
          <w:rFonts w:hint="eastAsia" w:ascii="宋体" w:hAnsi="宋体" w:eastAsia="宋体" w:cs="宋体"/>
          <w:color w:val="auto"/>
          <w:sz w:val="24"/>
          <w:szCs w:val="24"/>
          <w:highlight w:val="none"/>
        </w:rPr>
      </w:pPr>
    </w:p>
    <w:p w14:paraId="469DAFF0">
      <w:pPr>
        <w:spacing w:line="57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2C9685DD">
      <w:pPr>
        <w:spacing w:line="570" w:lineRule="exact"/>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25FC1A8">
      <w:pPr>
        <w:spacing w:line="570" w:lineRule="exact"/>
        <w:rPr>
          <w:rFonts w:hint="eastAsia" w:ascii="宋体" w:hAnsi="宋体" w:eastAsia="宋体" w:cs="宋体"/>
          <w:color w:val="auto"/>
          <w:sz w:val="24"/>
          <w:szCs w:val="24"/>
          <w:highlight w:val="none"/>
        </w:rPr>
      </w:pPr>
    </w:p>
    <w:p w14:paraId="54E3A1FB">
      <w:pPr>
        <w:spacing w:line="570" w:lineRule="exact"/>
        <w:rPr>
          <w:rFonts w:hint="eastAsia" w:ascii="宋体" w:hAnsi="宋体" w:eastAsia="宋体" w:cs="宋体"/>
          <w:b/>
          <w:color w:val="auto"/>
          <w:sz w:val="24"/>
          <w:szCs w:val="24"/>
          <w:highlight w:val="none"/>
        </w:rPr>
      </w:pPr>
    </w:p>
    <w:p w14:paraId="6A0EE3C5">
      <w:pPr>
        <w:spacing w:line="570" w:lineRule="exact"/>
        <w:rPr>
          <w:rFonts w:hint="eastAsia" w:ascii="宋体" w:hAnsi="宋体" w:eastAsia="宋体" w:cs="宋体"/>
          <w:color w:val="auto"/>
          <w:sz w:val="24"/>
          <w:szCs w:val="24"/>
          <w:highlight w:val="none"/>
        </w:rPr>
      </w:pPr>
    </w:p>
    <w:p w14:paraId="539A23C5">
      <w:pPr>
        <w:spacing w:line="570" w:lineRule="exact"/>
        <w:rPr>
          <w:rFonts w:hint="eastAsia" w:ascii="宋体" w:hAnsi="宋体" w:eastAsia="宋体" w:cs="宋体"/>
          <w:color w:val="auto"/>
          <w:sz w:val="24"/>
          <w:szCs w:val="24"/>
          <w:highlight w:val="none"/>
        </w:rPr>
      </w:pPr>
    </w:p>
    <w:p w14:paraId="47B05197">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1C8B55F5">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2B160358">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2.采购编号为②：填写本项目编号，如JSZC-3204XX-</w:t>
      </w:r>
      <w:r>
        <w:rPr>
          <w:rFonts w:hint="eastAsia" w:ascii="宋体" w:hAnsi="宋体" w:cs="宋体"/>
          <w:color w:val="auto"/>
          <w:sz w:val="24"/>
          <w:szCs w:val="24"/>
          <w:highlight w:val="none"/>
          <w:lang w:val="en-US" w:eastAsia="zh-CN"/>
        </w:rPr>
        <w:t>SYZB</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C</w:t>
      </w:r>
      <w:r>
        <w:rPr>
          <w:rFonts w:hint="eastAsia" w:ascii="宋体" w:hAnsi="宋体" w:eastAsia="宋体" w:cs="宋体"/>
          <w:color w:val="auto"/>
          <w:sz w:val="24"/>
          <w:szCs w:val="24"/>
          <w:highlight w:val="none"/>
        </w:rPr>
        <w:t>20XX-XX。</w:t>
      </w:r>
    </w:p>
    <w:p w14:paraId="44C7B341">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5B5141A4">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0B0CF1F1">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如XXX</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w:t>
      </w:r>
    </w:p>
    <w:p w14:paraId="33D88705">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eastAsia="宋体" w:cs="宋体"/>
          <w:color w:val="auto"/>
          <w:sz w:val="24"/>
          <w:szCs w:val="24"/>
          <w:highlight w:val="none"/>
          <w:lang w:val="en-US" w:eastAsia="zh-CN"/>
        </w:rPr>
        <w:t>其他未列明行业</w:t>
      </w:r>
      <w:r>
        <w:rPr>
          <w:rFonts w:hint="eastAsia" w:ascii="宋体" w:hAnsi="宋体" w:eastAsia="宋体" w:cs="宋体"/>
          <w:color w:val="auto"/>
          <w:sz w:val="24"/>
          <w:szCs w:val="24"/>
          <w:highlight w:val="none"/>
        </w:rPr>
        <w:t>等。</w:t>
      </w:r>
    </w:p>
    <w:p w14:paraId="0FB65792">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投标人或供应商的名称</w:t>
      </w:r>
      <w:r>
        <w:rPr>
          <w:rFonts w:hint="eastAsia" w:ascii="宋体" w:hAnsi="宋体" w:eastAsia="宋体" w:cs="宋体"/>
          <w:color w:val="auto"/>
          <w:sz w:val="24"/>
          <w:szCs w:val="24"/>
          <w:highlight w:val="none"/>
        </w:rPr>
        <w:t>，如XXX公司。</w:t>
      </w:r>
    </w:p>
    <w:p w14:paraId="703E4E70">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42019315">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4B0F4A23">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CA电子公章。</w:t>
      </w:r>
    </w:p>
    <w:p w14:paraId="365ABEBF">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成交结果同时公告，接受社会监督。供应商应当自行核实是否属于中小微企业，并认真填写声明函，若有虚假将追究其责任。</w:t>
      </w:r>
    </w:p>
    <w:p w14:paraId="5936CE18">
      <w:pPr>
        <w:pStyle w:val="450"/>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12.温馨提示</w:t>
      </w:r>
    </w:p>
    <w:p w14:paraId="1115FCD4">
      <w:pPr>
        <w:pStyle w:val="450"/>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（1）对于已纳入统计部门统计范围的企业，所属行业、从业人员、营业收入、资产总额、规模类型应与统计部门报表保持一致。</w:t>
      </w:r>
    </w:p>
    <w:p w14:paraId="192EBF7E">
      <w:pPr>
        <w:pStyle w:val="450"/>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1E0FE574">
      <w:pPr>
        <w:pStyle w:val="450"/>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10CE8D57">
      <w:pPr>
        <w:pStyle w:val="450"/>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（4）对于采购文件确实允许非独立法人参与采购活动的，应按其所属集团公司合并财务报表数据情况予以填报。</w:t>
      </w:r>
    </w:p>
    <w:p w14:paraId="154F6D35">
      <w:pPr>
        <w:pStyle w:val="450"/>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（5）《中小企业声明函》真实性由其出具的供应商负责。《中小企业声明函》中相关企业[制造商、承接企业]所属行业应当与采购标的的所属行业相一致。《中小企业声明函》应当充分、准确反映供应商的信息。</w:t>
      </w:r>
    </w:p>
    <w:p w14:paraId="105EF5A6">
      <w:pPr>
        <w:pStyle w:val="450"/>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193E78EF">
      <w:pPr>
        <w:pStyle w:val="450"/>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43C99519">
      <w:pPr>
        <w:tabs>
          <w:tab w:val="left" w:pos="5580"/>
        </w:tabs>
        <w:spacing w:line="360" w:lineRule="auto"/>
        <w:outlineLvl w:val="9"/>
        <w:rPr>
          <w:rFonts w:ascii="Times New Roman" w:hAnsi="Times New Roman" w:eastAsia="宋体" w:cs="Times New Roman"/>
          <w:color w:val="auto"/>
          <w:sz w:val="24"/>
          <w:highlight w:val="none"/>
        </w:rPr>
      </w:pPr>
    </w:p>
    <w:p w14:paraId="4AFEEC57">
      <w:pPr>
        <w:spacing w:before="240" w:after="240" w:line="360" w:lineRule="auto"/>
        <w:jc w:val="center"/>
        <w:outlineLvl w:val="9"/>
        <w:rPr>
          <w:rFonts w:hint="eastAsia"/>
          <w:color w:val="auto"/>
          <w:sz w:val="24"/>
          <w:szCs w:val="20"/>
          <w:highlight w:val="none"/>
        </w:rPr>
      </w:pPr>
    </w:p>
    <w:p w14:paraId="3F40A602">
      <w:pPr>
        <w:spacing w:before="240" w:after="240" w:line="360" w:lineRule="auto"/>
        <w:jc w:val="center"/>
        <w:outlineLvl w:val="9"/>
        <w:rPr>
          <w:color w:val="auto"/>
          <w:sz w:val="24"/>
          <w:szCs w:val="20"/>
          <w:highlight w:val="none"/>
        </w:rPr>
        <w:sectPr>
          <w:headerReference r:id="rId11" w:type="first"/>
          <w:footerReference r:id="rId13" w:type="first"/>
          <w:headerReference r:id="rId10" w:type="even"/>
          <w:footerReference r:id="rId12" w:type="even"/>
          <w:pgSz w:w="11907" w:h="16840"/>
          <w:pgMar w:top="1440" w:right="1304" w:bottom="1440" w:left="1304" w:header="851" w:footer="851" w:gutter="0"/>
          <w:pgNumType w:fmt="decimal"/>
          <w:cols w:space="1701" w:num="1"/>
          <w:docGrid w:linePitch="360" w:charSpace="0"/>
        </w:sectPr>
      </w:pPr>
    </w:p>
    <w:p w14:paraId="177060E0">
      <w:pPr>
        <w:jc w:val="center"/>
        <w:outlineLvl w:val="9"/>
        <w:rPr>
          <w:b/>
          <w:color w:val="auto"/>
          <w:sz w:val="36"/>
          <w:szCs w:val="36"/>
          <w:highlight w:val="none"/>
        </w:rPr>
      </w:pPr>
      <w:r>
        <w:rPr>
          <w:rFonts w:hint="eastAsia"/>
          <w:b/>
          <w:color w:val="auto"/>
          <w:sz w:val="36"/>
          <w:szCs w:val="36"/>
          <w:highlight w:val="none"/>
        </w:rPr>
        <w:t>残疾人福利性单位声明函格式</w:t>
      </w:r>
      <w:r>
        <w:rPr>
          <w:b/>
          <w:color w:val="auto"/>
          <w:sz w:val="36"/>
          <w:szCs w:val="36"/>
          <w:highlight w:val="none"/>
        </w:rPr>
        <w:t xml:space="preserve">       </w:t>
      </w:r>
    </w:p>
    <w:p w14:paraId="7F63A389">
      <w:pPr>
        <w:jc w:val="center"/>
        <w:outlineLvl w:val="9"/>
        <w:rPr>
          <w:color w:val="auto"/>
          <w:sz w:val="36"/>
          <w:szCs w:val="36"/>
          <w:highlight w:val="none"/>
        </w:rPr>
      </w:pPr>
    </w:p>
    <w:p w14:paraId="0D224EAB">
      <w:pPr>
        <w:spacing w:line="588" w:lineRule="exact"/>
        <w:ind w:firstLine="504"/>
        <w:outlineLvl w:val="9"/>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41F0F316">
      <w:pPr>
        <w:spacing w:line="588" w:lineRule="exact"/>
        <w:ind w:firstLine="482"/>
        <w:outlineLvl w:val="9"/>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3524ECEA">
      <w:pPr>
        <w:spacing w:line="588" w:lineRule="exact"/>
        <w:ind w:firstLine="482"/>
        <w:outlineLvl w:val="9"/>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w:t>
      </w:r>
      <w:r>
        <w:rPr>
          <w:rFonts w:hint="eastAsia"/>
          <w:color w:val="auto"/>
          <w:spacing w:val="6"/>
          <w:sz w:val="24"/>
          <w:highlight w:val="none"/>
          <w:lang w:eastAsia="zh-CN"/>
        </w:rPr>
        <w:t>，</w:t>
      </w:r>
      <w:r>
        <w:rPr>
          <w:color w:val="auto"/>
          <w:spacing w:val="6"/>
          <w:sz w:val="24"/>
          <w:highlight w:val="none"/>
        </w:rPr>
        <w:t>由本单位提供服务。</w:t>
      </w:r>
    </w:p>
    <w:p w14:paraId="315BC3F2">
      <w:pPr>
        <w:spacing w:line="588" w:lineRule="exact"/>
        <w:ind w:firstLine="506"/>
        <w:outlineLvl w:val="9"/>
        <w:rPr>
          <w:color w:val="auto"/>
          <w:spacing w:val="6"/>
          <w:sz w:val="24"/>
          <w:highlight w:val="none"/>
        </w:rPr>
      </w:pPr>
      <w:r>
        <w:rPr>
          <w:b/>
          <w:color w:val="auto"/>
          <w:spacing w:val="6"/>
          <w:sz w:val="24"/>
          <w:highlight w:val="none"/>
        </w:rPr>
        <w:t>本单位对上述声明的真实性负责。如有虚假，将依法承担相应责任。</w:t>
      </w:r>
    </w:p>
    <w:p w14:paraId="1A76C349">
      <w:pPr>
        <w:spacing w:line="588" w:lineRule="exact"/>
        <w:ind w:firstLine="504"/>
        <w:outlineLvl w:val="9"/>
        <w:rPr>
          <w:color w:val="auto"/>
          <w:spacing w:val="6"/>
          <w:sz w:val="24"/>
          <w:highlight w:val="none"/>
        </w:rPr>
      </w:pPr>
    </w:p>
    <w:p w14:paraId="2610E8EC">
      <w:pPr>
        <w:spacing w:line="588" w:lineRule="exact"/>
        <w:ind w:firstLine="504"/>
        <w:outlineLvl w:val="9"/>
        <w:rPr>
          <w:color w:val="auto"/>
          <w:spacing w:val="6"/>
          <w:sz w:val="24"/>
          <w:highlight w:val="none"/>
        </w:rPr>
      </w:pPr>
    </w:p>
    <w:p w14:paraId="5B848A48">
      <w:pPr>
        <w:tabs>
          <w:tab w:val="left" w:pos="4860"/>
        </w:tabs>
        <w:spacing w:line="588" w:lineRule="exact"/>
        <w:ind w:right="1560" w:firstLine="504"/>
        <w:jc w:val="center"/>
        <w:outlineLvl w:val="9"/>
        <w:rPr>
          <w:color w:val="auto"/>
          <w:spacing w:val="6"/>
          <w:sz w:val="24"/>
          <w:highlight w:val="none"/>
        </w:rPr>
      </w:pPr>
      <w:r>
        <w:rPr>
          <w:color w:val="auto"/>
          <w:spacing w:val="6"/>
          <w:sz w:val="24"/>
          <w:highlight w:val="none"/>
        </w:rPr>
        <w:t xml:space="preserve">               单位名称（盖章）：</w:t>
      </w:r>
    </w:p>
    <w:p w14:paraId="32C6BB4D">
      <w:pPr>
        <w:tabs>
          <w:tab w:val="left" w:pos="4860"/>
        </w:tabs>
        <w:spacing w:line="588" w:lineRule="exact"/>
        <w:ind w:right="1560" w:firstLine="504"/>
        <w:jc w:val="center"/>
        <w:outlineLvl w:val="9"/>
        <w:rPr>
          <w:color w:val="auto"/>
          <w:spacing w:val="6"/>
          <w:sz w:val="24"/>
          <w:highlight w:val="none"/>
        </w:rPr>
      </w:pPr>
      <w:r>
        <w:rPr>
          <w:color w:val="auto"/>
          <w:spacing w:val="6"/>
          <w:sz w:val="24"/>
          <w:highlight w:val="none"/>
        </w:rPr>
        <w:t xml:space="preserve">       日  期：</w:t>
      </w:r>
    </w:p>
    <w:p w14:paraId="7DF364D8">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color w:val="auto"/>
          <w:sz w:val="24"/>
          <w:szCs w:val="20"/>
          <w:highlight w:val="none"/>
        </w:rPr>
        <w:br w:type="page" w:clear="all"/>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其他特定资格要求：</w:t>
      </w:r>
    </w:p>
    <w:p w14:paraId="669E52A7">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投标人：</w:t>
      </w:r>
    </w:p>
    <w:p w14:paraId="2751C848">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（1）具备有效的市政公用工程施工总承包三级及以上资质；具备安全生产条件，并取得有效的安全生产许可证；</w:t>
      </w:r>
    </w:p>
    <w:p w14:paraId="642B329B">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注册建造师：</w:t>
      </w:r>
    </w:p>
    <w:p w14:paraId="42A06514">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（1）具备市政公用工程二级及以上注册建造师；</w:t>
      </w:r>
    </w:p>
    <w:p w14:paraId="312D719F">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（2）注册建造师不得同时在两个或者两个以上单位受聘或者执业；</w:t>
      </w:r>
    </w:p>
    <w:p w14:paraId="4DC90BDE">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1）同时在两个及以上单位签订劳动合同或缴纳社会保险；</w:t>
      </w:r>
    </w:p>
    <w:p w14:paraId="18A15437">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2）在注册单位执业期间，同时在其他企业担任法定代表人；</w:t>
      </w:r>
    </w:p>
    <w:p w14:paraId="12B131E4">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3）将本人（执）职业资格证书同时注册在两个及以上单位。</w:t>
      </w:r>
    </w:p>
    <w:p w14:paraId="2D416CDF">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）注册建造师具有有效的建设行政主管部门核发的安全生产考核合格证（B证）；</w:t>
      </w:r>
    </w:p>
    <w:p w14:paraId="4030B2F3">
      <w:pPr>
        <w:keepNext w:val="0"/>
        <w:keepLines w:val="0"/>
        <w:pageBreakBefore w:val="0"/>
        <w:widowControl w:val="0"/>
        <w:tabs>
          <w:tab w:val="left" w:pos="900"/>
          <w:tab w:val="left" w:pos="1134"/>
          <w:tab w:val="left" w:pos="1589"/>
          <w:tab w:val="left" w:pos="5521"/>
        </w:tabs>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）具有社保机构出具的投标单位（即注册单位）为注册建造师缴纳社会基本养老保险的</w:t>
      </w:r>
      <w:r>
        <w:rPr>
          <w:rFonts w:hint="eastAsia" w:ascii="宋体" w:hAnsi="宋体" w:cs="宋体"/>
          <w:color w:val="auto"/>
          <w:sz w:val="24"/>
          <w:szCs w:val="24"/>
          <w:highlight w:val="none"/>
          <w:lang w:val="en-US" w:eastAsia="zh-CN"/>
        </w:rPr>
        <w:t>2025年9月至2025年11月中任意一个月</w:t>
      </w:r>
      <w:r>
        <w:rPr>
          <w:rFonts w:hint="eastAsia" w:ascii="宋体" w:hAnsi="宋体" w:eastAsia="宋体" w:cs="宋体"/>
          <w:color w:val="auto"/>
          <w:sz w:val="24"/>
          <w:szCs w:val="24"/>
          <w:highlight w:val="none"/>
        </w:rPr>
        <w:t>缴纳凭证。</w:t>
      </w:r>
    </w:p>
    <w:p w14:paraId="4D69EC22">
      <w:pPr>
        <w:tabs>
          <w:tab w:val="left" w:pos="5580"/>
        </w:tabs>
        <w:spacing w:line="360" w:lineRule="auto"/>
        <w:ind w:firstLine="408"/>
        <w:outlineLvl w:val="9"/>
        <w:rPr>
          <w:color w:val="auto"/>
          <w:sz w:val="24"/>
          <w:szCs w:val="20"/>
          <w:highlight w:val="none"/>
        </w:rPr>
      </w:pPr>
      <w:r>
        <w:rPr>
          <w:color w:val="auto"/>
          <w:sz w:val="24"/>
          <w:szCs w:val="20"/>
          <w:highlight w:val="none"/>
        </w:rPr>
        <w:br w:type="page" w:clear="all"/>
      </w:r>
      <w:r>
        <w:rPr>
          <w:rFonts w:hint="eastAsia"/>
          <w:color w:val="auto"/>
          <w:sz w:val="24"/>
          <w:highlight w:val="none"/>
          <w:lang w:val="en-US" w:eastAsia="zh-CN"/>
        </w:rPr>
        <w:t>4</w:t>
      </w:r>
      <w:r>
        <w:rPr>
          <w:color w:val="auto"/>
          <w:sz w:val="24"/>
          <w:szCs w:val="20"/>
          <w:highlight w:val="none"/>
        </w:rPr>
        <w:t xml:space="preserve">  </w:t>
      </w:r>
      <w:r>
        <w:rPr>
          <w:color w:val="auto"/>
          <w:sz w:val="24"/>
          <w:highlight w:val="none"/>
        </w:rPr>
        <w:t>响应</w:t>
      </w:r>
      <w:r>
        <w:rPr>
          <w:rFonts w:hint="eastAsia"/>
          <w:color w:val="auto"/>
          <w:sz w:val="24"/>
          <w:highlight w:val="none"/>
        </w:rPr>
        <w:t>函</w:t>
      </w:r>
      <w:r>
        <w:rPr>
          <w:color w:val="auto"/>
          <w:sz w:val="24"/>
          <w:szCs w:val="20"/>
          <w:highlight w:val="none"/>
        </w:rPr>
        <w:t>（实质性格式）</w:t>
      </w:r>
    </w:p>
    <w:p w14:paraId="006102AC">
      <w:pPr>
        <w:spacing w:line="360" w:lineRule="auto"/>
        <w:jc w:val="center"/>
        <w:outlineLvl w:val="9"/>
        <w:rPr>
          <w:b/>
          <w:color w:val="auto"/>
          <w:sz w:val="36"/>
          <w:szCs w:val="36"/>
          <w:highlight w:val="none"/>
        </w:rPr>
      </w:pPr>
      <w:r>
        <w:rPr>
          <w:rFonts w:hint="eastAsia"/>
          <w:b/>
          <w:color w:val="auto"/>
          <w:sz w:val="36"/>
          <w:szCs w:val="36"/>
          <w:highlight w:val="none"/>
        </w:rPr>
        <w:t>响应函</w:t>
      </w:r>
    </w:p>
    <w:p w14:paraId="304DCA34">
      <w:pPr>
        <w:tabs>
          <w:tab w:val="left" w:pos="5580"/>
        </w:tabs>
        <w:spacing w:line="360" w:lineRule="auto"/>
        <w:outlineLvl w:val="9"/>
        <w:rPr>
          <w:color w:val="auto"/>
          <w:sz w:val="24"/>
          <w:highlight w:val="none"/>
        </w:rPr>
      </w:pPr>
      <w:r>
        <w:rPr>
          <w:color w:val="auto"/>
          <w:sz w:val="24"/>
          <w:highlight w:val="none"/>
        </w:rPr>
        <w:t>致：</w:t>
      </w:r>
      <w:r>
        <w:rPr>
          <w:color w:val="auto"/>
          <w:sz w:val="24"/>
          <w:highlight w:val="none"/>
          <w:u w:val="single"/>
        </w:rPr>
        <w:t>（采购人或采购代理机构）</w:t>
      </w:r>
    </w:p>
    <w:p w14:paraId="68EB3076">
      <w:pPr>
        <w:tabs>
          <w:tab w:val="left" w:pos="5580"/>
        </w:tabs>
        <w:spacing w:line="360" w:lineRule="auto"/>
        <w:outlineLvl w:val="9"/>
        <w:rPr>
          <w:color w:val="auto"/>
          <w:sz w:val="24"/>
          <w:szCs w:val="20"/>
          <w:highlight w:val="none"/>
        </w:rPr>
      </w:pPr>
    </w:p>
    <w:p w14:paraId="2A8E8976">
      <w:pPr>
        <w:tabs>
          <w:tab w:val="left" w:pos="5580"/>
        </w:tabs>
        <w:spacing w:line="360" w:lineRule="auto"/>
        <w:ind w:firstLine="408"/>
        <w:outlineLvl w:val="9"/>
        <w:rPr>
          <w:color w:val="auto"/>
          <w:sz w:val="24"/>
          <w:szCs w:val="20"/>
          <w:highlight w:val="none"/>
        </w:rPr>
      </w:pPr>
      <w:r>
        <w:rPr>
          <w:color w:val="auto"/>
          <w:sz w:val="24"/>
          <w:szCs w:val="20"/>
          <w:highlight w:val="none"/>
        </w:rPr>
        <w:t>我方参加你方就___________（项目名称，项目编号）组织的</w:t>
      </w:r>
      <w:r>
        <w:rPr>
          <w:rFonts w:hint="eastAsia"/>
          <w:color w:val="auto"/>
          <w:sz w:val="24"/>
          <w:szCs w:val="20"/>
          <w:highlight w:val="none"/>
        </w:rPr>
        <w:t>政府采购</w:t>
      </w:r>
      <w:r>
        <w:rPr>
          <w:color w:val="auto"/>
          <w:sz w:val="24"/>
          <w:szCs w:val="20"/>
          <w:highlight w:val="none"/>
        </w:rPr>
        <w:t>活动，并对此项目进行响应。</w:t>
      </w:r>
    </w:p>
    <w:p w14:paraId="6308DDFE">
      <w:pPr>
        <w:tabs>
          <w:tab w:val="left" w:pos="5580"/>
        </w:tabs>
        <w:spacing w:line="360" w:lineRule="auto"/>
        <w:ind w:firstLine="408"/>
        <w:outlineLvl w:val="9"/>
        <w:rPr>
          <w:color w:val="auto"/>
          <w:sz w:val="24"/>
          <w:szCs w:val="20"/>
          <w:highlight w:val="none"/>
        </w:rPr>
      </w:pPr>
      <w:r>
        <w:rPr>
          <w:color w:val="auto"/>
          <w:sz w:val="24"/>
          <w:szCs w:val="20"/>
          <w:highlight w:val="none"/>
        </w:rPr>
        <w:t>1. 我方</w:t>
      </w:r>
      <w:r>
        <w:rPr>
          <w:color w:val="auto"/>
          <w:sz w:val="24"/>
          <w:highlight w:val="none"/>
        </w:rPr>
        <w:t>已详细审查全部磋商文件</w:t>
      </w:r>
      <w:r>
        <w:rPr>
          <w:color w:val="auto"/>
          <w:sz w:val="24"/>
          <w:szCs w:val="20"/>
          <w:highlight w:val="none"/>
        </w:rPr>
        <w:t>，自愿参与响应并承诺如下：</w:t>
      </w:r>
    </w:p>
    <w:p w14:paraId="6442FC80">
      <w:pPr>
        <w:tabs>
          <w:tab w:val="left" w:pos="720"/>
          <w:tab w:val="left" w:pos="900"/>
        </w:tabs>
        <w:spacing w:line="360" w:lineRule="auto"/>
        <w:ind w:left="360" w:firstLine="72"/>
        <w:outlineLvl w:val="9"/>
        <w:rPr>
          <w:color w:val="auto"/>
          <w:sz w:val="24"/>
          <w:szCs w:val="20"/>
          <w:highlight w:val="none"/>
        </w:rPr>
      </w:pPr>
      <w:r>
        <w:rPr>
          <w:color w:val="auto"/>
          <w:sz w:val="24"/>
          <w:szCs w:val="20"/>
          <w:highlight w:val="none"/>
        </w:rPr>
        <w:t>（1）本响应有效期为自提交响应文件的截止之日起</w:t>
      </w:r>
      <w:r>
        <w:rPr>
          <w:rFonts w:hint="eastAsia"/>
          <w:color w:val="auto"/>
          <w:sz w:val="24"/>
          <w:highlight w:val="none"/>
        </w:rPr>
        <w:t>60</w:t>
      </w:r>
      <w:r>
        <w:rPr>
          <w:color w:val="auto"/>
          <w:sz w:val="24"/>
          <w:szCs w:val="20"/>
          <w:highlight w:val="none"/>
        </w:rPr>
        <w:t>个日历</w:t>
      </w:r>
      <w:r>
        <w:rPr>
          <w:rFonts w:hint="eastAsia"/>
          <w:color w:val="auto"/>
          <w:sz w:val="24"/>
          <w:szCs w:val="20"/>
          <w:highlight w:val="none"/>
          <w:lang w:eastAsia="zh-CN"/>
        </w:rPr>
        <w:t>天</w:t>
      </w:r>
      <w:r>
        <w:rPr>
          <w:color w:val="auto"/>
          <w:sz w:val="24"/>
          <w:szCs w:val="20"/>
          <w:highlight w:val="none"/>
        </w:rPr>
        <w:t>。</w:t>
      </w:r>
    </w:p>
    <w:p w14:paraId="09453982">
      <w:pPr>
        <w:tabs>
          <w:tab w:val="left" w:pos="720"/>
          <w:tab w:val="left" w:pos="900"/>
        </w:tabs>
        <w:spacing w:line="360" w:lineRule="auto"/>
        <w:ind w:left="360" w:firstLine="72"/>
        <w:outlineLvl w:val="9"/>
        <w:rPr>
          <w:color w:val="auto"/>
          <w:sz w:val="24"/>
          <w:szCs w:val="20"/>
          <w:highlight w:val="none"/>
        </w:rPr>
      </w:pPr>
      <w:r>
        <w:rPr>
          <w:color w:val="auto"/>
          <w:sz w:val="24"/>
          <w:szCs w:val="20"/>
          <w:highlight w:val="none"/>
        </w:rPr>
        <w:t>（2）除合同条款及采购需求偏离表列出的偏离外，我方响应磋商文件的全部要求。</w:t>
      </w:r>
    </w:p>
    <w:p w14:paraId="5862E36A">
      <w:pPr>
        <w:tabs>
          <w:tab w:val="left" w:pos="5580"/>
        </w:tabs>
        <w:spacing w:line="360" w:lineRule="auto"/>
        <w:ind w:firstLine="420"/>
        <w:outlineLvl w:val="9"/>
        <w:rPr>
          <w:color w:val="auto"/>
          <w:sz w:val="24"/>
          <w:szCs w:val="20"/>
          <w:highlight w:val="none"/>
        </w:rPr>
      </w:pPr>
      <w:r>
        <w:rPr>
          <w:color w:val="auto"/>
          <w:sz w:val="24"/>
          <w:szCs w:val="20"/>
          <w:highlight w:val="none"/>
        </w:rPr>
        <w:t>（3）我方已提供的全部文件资料是真实、准确的，并对此承担一切法律后果。</w:t>
      </w:r>
    </w:p>
    <w:p w14:paraId="78EDA4B9">
      <w:pPr>
        <w:tabs>
          <w:tab w:val="left" w:pos="5580"/>
        </w:tabs>
        <w:spacing w:line="360" w:lineRule="auto"/>
        <w:ind w:firstLine="420"/>
        <w:outlineLvl w:val="9"/>
        <w:rPr>
          <w:color w:val="auto"/>
          <w:sz w:val="24"/>
          <w:highlight w:val="none"/>
        </w:rPr>
      </w:pPr>
      <w:r>
        <w:rPr>
          <w:color w:val="auto"/>
          <w:sz w:val="24"/>
          <w:szCs w:val="20"/>
          <w:highlight w:val="none"/>
        </w:rPr>
        <w:t>（4）如我方</w:t>
      </w:r>
      <w:r>
        <w:rPr>
          <w:rFonts w:hint="eastAsia"/>
          <w:color w:val="auto"/>
          <w:sz w:val="24"/>
          <w:szCs w:val="20"/>
          <w:highlight w:val="none"/>
          <w:lang w:val="en-US" w:eastAsia="zh-CN"/>
        </w:rPr>
        <w:t>成交</w:t>
      </w:r>
      <w:r>
        <w:rPr>
          <w:color w:val="auto"/>
          <w:sz w:val="24"/>
          <w:szCs w:val="20"/>
          <w:highlight w:val="none"/>
        </w:rPr>
        <w:t>，我方将在法律规定的期限内与你方签订合同，并在合同约定的期限内完成合同规定的全部义务。</w:t>
      </w:r>
    </w:p>
    <w:p w14:paraId="6CEB32A6">
      <w:pPr>
        <w:spacing w:line="360" w:lineRule="auto"/>
        <w:ind w:left="420"/>
        <w:outlineLvl w:val="9"/>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04DA5173">
      <w:pPr>
        <w:spacing w:line="360" w:lineRule="auto"/>
        <w:ind w:firstLine="480"/>
        <w:outlineLvl w:val="9"/>
        <w:rPr>
          <w:color w:val="auto"/>
          <w:sz w:val="24"/>
          <w:highlight w:val="none"/>
        </w:rPr>
      </w:pPr>
      <w:r>
        <w:rPr>
          <w:color w:val="auto"/>
          <w:sz w:val="24"/>
          <w:highlight w:val="none"/>
        </w:rPr>
        <w:t>与本响应有关的一切正式往来信函请寄：</w:t>
      </w:r>
    </w:p>
    <w:p w14:paraId="0EF45C9C">
      <w:pPr>
        <w:tabs>
          <w:tab w:val="left" w:pos="5580"/>
        </w:tabs>
        <w:spacing w:line="360" w:lineRule="auto"/>
        <w:ind w:left="420"/>
        <w:outlineLvl w:val="9"/>
        <w:rPr>
          <w:color w:val="auto"/>
          <w:sz w:val="24"/>
          <w:szCs w:val="20"/>
          <w:highlight w:val="none"/>
        </w:rPr>
      </w:pPr>
    </w:p>
    <w:p w14:paraId="72446602">
      <w:pPr>
        <w:tabs>
          <w:tab w:val="left" w:pos="5580"/>
        </w:tabs>
        <w:spacing w:line="360" w:lineRule="auto"/>
        <w:ind w:left="420"/>
        <w:outlineLvl w:val="9"/>
        <w:rPr>
          <w:color w:val="auto"/>
          <w:sz w:val="24"/>
          <w:szCs w:val="20"/>
          <w:highlight w:val="none"/>
        </w:rPr>
      </w:pPr>
      <w:r>
        <w:rPr>
          <w:color w:val="auto"/>
          <w:sz w:val="24"/>
          <w:szCs w:val="20"/>
          <w:highlight w:val="none"/>
        </w:rPr>
        <w:t>地址_________________________     传真____________________________</w:t>
      </w:r>
    </w:p>
    <w:p w14:paraId="718DEA54">
      <w:pPr>
        <w:tabs>
          <w:tab w:val="left" w:pos="5580"/>
        </w:tabs>
        <w:spacing w:line="360" w:lineRule="auto"/>
        <w:ind w:left="420"/>
        <w:outlineLvl w:val="9"/>
        <w:rPr>
          <w:color w:val="auto"/>
          <w:sz w:val="24"/>
          <w:szCs w:val="20"/>
          <w:highlight w:val="none"/>
        </w:rPr>
      </w:pPr>
      <w:r>
        <w:rPr>
          <w:color w:val="auto"/>
          <w:sz w:val="24"/>
          <w:szCs w:val="20"/>
          <w:highlight w:val="none"/>
        </w:rPr>
        <w:t>电话_________________________     电子函件________________________</w:t>
      </w:r>
    </w:p>
    <w:p w14:paraId="668A62D3">
      <w:pPr>
        <w:tabs>
          <w:tab w:val="left" w:pos="5580"/>
        </w:tabs>
        <w:spacing w:line="360" w:lineRule="auto"/>
        <w:ind w:left="420"/>
        <w:outlineLvl w:val="9"/>
        <w:rPr>
          <w:color w:val="auto"/>
          <w:sz w:val="24"/>
          <w:szCs w:val="20"/>
          <w:highlight w:val="none"/>
        </w:rPr>
      </w:pPr>
    </w:p>
    <w:p w14:paraId="4D93FF2D">
      <w:pPr>
        <w:tabs>
          <w:tab w:val="left" w:pos="5580"/>
        </w:tabs>
        <w:spacing w:line="360" w:lineRule="auto"/>
        <w:ind w:left="420"/>
        <w:outlineLvl w:val="9"/>
        <w:rPr>
          <w:color w:val="auto"/>
          <w:sz w:val="24"/>
          <w:szCs w:val="20"/>
          <w:highlight w:val="none"/>
        </w:rPr>
      </w:pPr>
      <w:r>
        <w:rPr>
          <w:color w:val="auto"/>
          <w:sz w:val="24"/>
          <w:szCs w:val="20"/>
          <w:highlight w:val="none"/>
        </w:rPr>
        <w:t>供应商名称（加盖公章） ___________</w:t>
      </w:r>
    </w:p>
    <w:p w14:paraId="40726079">
      <w:pPr>
        <w:tabs>
          <w:tab w:val="left" w:pos="5580"/>
        </w:tabs>
        <w:spacing w:line="360" w:lineRule="auto"/>
        <w:ind w:left="420"/>
        <w:outlineLvl w:val="9"/>
        <w:rPr>
          <w:color w:val="auto"/>
          <w:sz w:val="24"/>
          <w:szCs w:val="20"/>
          <w:highlight w:val="none"/>
        </w:rPr>
      </w:pPr>
      <w:r>
        <w:rPr>
          <w:color w:val="auto"/>
          <w:sz w:val="24"/>
          <w:szCs w:val="20"/>
          <w:highlight w:val="none"/>
        </w:rPr>
        <w:t xml:space="preserve">日期：_____年______月______日    </w:t>
      </w:r>
    </w:p>
    <w:p w14:paraId="63598F97">
      <w:pPr>
        <w:tabs>
          <w:tab w:val="left" w:pos="5580"/>
        </w:tabs>
        <w:spacing w:line="360" w:lineRule="auto"/>
        <w:ind w:left="420"/>
        <w:outlineLvl w:val="9"/>
        <w:rPr>
          <w:color w:val="auto"/>
          <w:sz w:val="24"/>
          <w:szCs w:val="20"/>
          <w:highlight w:val="none"/>
          <w:u w:val="single"/>
        </w:rPr>
      </w:pPr>
    </w:p>
    <w:p w14:paraId="338E6778">
      <w:pPr>
        <w:widowControl/>
        <w:jc w:val="left"/>
        <w:outlineLvl w:val="9"/>
        <w:rPr>
          <w:rFonts w:hint="eastAsia"/>
          <w:color w:val="auto"/>
          <w:sz w:val="24"/>
          <w:highlight w:val="none"/>
        </w:rPr>
      </w:pPr>
      <w:bookmarkStart w:id="630" w:name="_Hlt520356243"/>
      <w:bookmarkEnd w:id="630"/>
      <w:bookmarkStart w:id="631" w:name="_Hlt520355938"/>
      <w:bookmarkEnd w:id="631"/>
      <w:r>
        <w:rPr>
          <w:color w:val="auto"/>
          <w:sz w:val="24"/>
          <w:highlight w:val="none"/>
        </w:rPr>
        <w:br w:type="page" w:clear="all"/>
      </w:r>
      <w:r>
        <w:rPr>
          <w:rFonts w:hint="eastAsia"/>
          <w:color w:val="auto"/>
          <w:sz w:val="24"/>
          <w:highlight w:val="none"/>
          <w:lang w:val="en-US" w:eastAsia="zh-CN"/>
        </w:rPr>
        <w:t>5</w:t>
      </w:r>
      <w:r>
        <w:rPr>
          <w:color w:val="auto"/>
          <w:sz w:val="24"/>
          <w:highlight w:val="none"/>
        </w:rPr>
        <w:t xml:space="preserve">  </w:t>
      </w:r>
      <w:r>
        <w:rPr>
          <w:rFonts w:hint="eastAsia"/>
          <w:color w:val="auto"/>
          <w:sz w:val="24"/>
          <w:highlight w:val="none"/>
        </w:rPr>
        <w:t>法定代表人资格证明书</w:t>
      </w:r>
      <w:r>
        <w:rPr>
          <w:color w:val="auto"/>
          <w:sz w:val="24"/>
          <w:szCs w:val="20"/>
          <w:highlight w:val="none"/>
        </w:rPr>
        <w:t>（实质性格式）</w:t>
      </w:r>
    </w:p>
    <w:p w14:paraId="3F56C5BD">
      <w:pPr>
        <w:spacing w:line="360" w:lineRule="auto"/>
        <w:jc w:val="center"/>
        <w:outlineLvl w:val="9"/>
        <w:rPr>
          <w:rFonts w:hint="eastAsia" w:ascii="宋体" w:hAnsi="宋体"/>
          <w:b/>
          <w:color w:val="auto"/>
          <w:sz w:val="32"/>
          <w:szCs w:val="32"/>
          <w:highlight w:val="none"/>
        </w:rPr>
      </w:pPr>
    </w:p>
    <w:p w14:paraId="48AE8C42">
      <w:pPr>
        <w:spacing w:line="360" w:lineRule="auto"/>
        <w:jc w:val="center"/>
        <w:outlineLvl w:val="9"/>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19C33AAE">
      <w:pPr>
        <w:spacing w:line="560" w:lineRule="exact"/>
        <w:outlineLvl w:val="9"/>
        <w:rPr>
          <w:rFonts w:ascii="宋体" w:hAnsi="宋体"/>
          <w:color w:val="auto"/>
          <w:sz w:val="24"/>
          <w:highlight w:val="none"/>
        </w:rPr>
      </w:pPr>
      <w:r>
        <w:rPr>
          <w:rFonts w:hint="eastAsia" w:ascii="宋体" w:hAnsi="宋体"/>
          <w:color w:val="auto"/>
          <w:sz w:val="24"/>
          <w:highlight w:val="none"/>
        </w:rPr>
        <w:t>单位名称:</w:t>
      </w:r>
    </w:p>
    <w:p w14:paraId="37CB7ED1">
      <w:pPr>
        <w:spacing w:line="560" w:lineRule="exact"/>
        <w:outlineLvl w:val="9"/>
        <w:rPr>
          <w:rFonts w:ascii="宋体" w:hAnsi="宋体"/>
          <w:color w:val="auto"/>
          <w:sz w:val="24"/>
          <w:highlight w:val="none"/>
        </w:rPr>
      </w:pPr>
      <w:r>
        <w:rPr>
          <w:rFonts w:hint="eastAsia" w:ascii="宋体" w:hAnsi="宋体"/>
          <w:color w:val="auto"/>
          <w:sz w:val="24"/>
          <w:highlight w:val="none"/>
        </w:rPr>
        <w:t>地址:</w:t>
      </w:r>
    </w:p>
    <w:p w14:paraId="7B63A533">
      <w:pPr>
        <w:spacing w:line="560" w:lineRule="exact"/>
        <w:outlineLvl w:val="9"/>
        <w:rPr>
          <w:rFonts w:ascii="宋体" w:hAnsi="宋体"/>
          <w:color w:val="auto"/>
          <w:sz w:val="24"/>
          <w:highlight w:val="none"/>
        </w:rPr>
      </w:pPr>
      <w:r>
        <w:rPr>
          <w:rFonts w:hint="eastAsia" w:ascii="宋体" w:hAnsi="宋体"/>
          <w:color w:val="auto"/>
          <w:sz w:val="24"/>
          <w:highlight w:val="none"/>
        </w:rPr>
        <w:t>姓名:     性别:       年龄:      职务:</w:t>
      </w:r>
    </w:p>
    <w:p w14:paraId="6AA546E6">
      <w:pPr>
        <w:spacing w:line="560" w:lineRule="exact"/>
        <w:outlineLvl w:val="9"/>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w:t>
      </w:r>
      <w:r>
        <w:rPr>
          <w:rFonts w:hint="eastAsia" w:ascii="宋体" w:hAnsi="宋体"/>
          <w:color w:val="auto"/>
          <w:sz w:val="24"/>
          <w:highlight w:val="none"/>
          <w:u w:val="single"/>
          <w:lang w:eastAsia="zh-CN"/>
        </w:rPr>
        <w:t>供应商</w:t>
      </w:r>
      <w:r>
        <w:rPr>
          <w:rFonts w:hint="eastAsia" w:ascii="宋体" w:hAnsi="宋体"/>
          <w:color w:val="auto"/>
          <w:sz w:val="24"/>
          <w:highlight w:val="none"/>
          <w:u w:val="single"/>
        </w:rPr>
        <w:t>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w:t>
      </w:r>
      <w:r>
        <w:rPr>
          <w:rFonts w:hint="eastAsia" w:ascii="宋体" w:hAnsi="宋体"/>
          <w:color w:val="auto"/>
          <w:sz w:val="24"/>
          <w:highlight w:val="none"/>
          <w:lang w:eastAsia="zh-CN"/>
        </w:rPr>
        <w:t>磋商响应</w:t>
      </w:r>
      <w:r>
        <w:rPr>
          <w:rFonts w:hint="eastAsia" w:ascii="宋体" w:hAnsi="宋体"/>
          <w:color w:val="auto"/>
          <w:sz w:val="24"/>
          <w:highlight w:val="none"/>
        </w:rPr>
        <w:t>文件、进行合同谈判、签署合同和处理与之有关的一切事务。</w:t>
      </w:r>
    </w:p>
    <w:p w14:paraId="30ECFCC4">
      <w:pPr>
        <w:spacing w:line="560" w:lineRule="exact"/>
        <w:outlineLvl w:val="9"/>
        <w:rPr>
          <w:rFonts w:ascii="宋体" w:hAnsi="宋体"/>
          <w:color w:val="auto"/>
          <w:sz w:val="24"/>
          <w:highlight w:val="none"/>
        </w:rPr>
      </w:pPr>
      <w:r>
        <w:rPr>
          <w:rFonts w:hint="eastAsia" w:ascii="宋体" w:hAnsi="宋体"/>
          <w:color w:val="auto"/>
          <w:sz w:val="24"/>
          <w:highlight w:val="none"/>
        </w:rPr>
        <w:t>特此证明。</w:t>
      </w:r>
    </w:p>
    <w:p w14:paraId="1B28398D">
      <w:pPr>
        <w:spacing w:line="560" w:lineRule="exact"/>
        <w:outlineLvl w:val="9"/>
        <w:rPr>
          <w:rFonts w:ascii="宋体" w:hAnsi="宋体"/>
          <w:color w:val="auto"/>
          <w:sz w:val="24"/>
          <w:highlight w:val="none"/>
        </w:rPr>
      </w:pPr>
    </w:p>
    <w:p w14:paraId="457E2797">
      <w:pPr>
        <w:pStyle w:val="221"/>
        <w:spacing w:line="583" w:lineRule="auto"/>
        <w:ind w:right="-46"/>
        <w:outlineLvl w:val="9"/>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lang w:val="en-US" w:eastAsia="zh-CN"/>
        </w:rPr>
        <w:t>电子件</w:t>
      </w:r>
      <w:r>
        <w:rPr>
          <w:rFonts w:hint="eastAsia"/>
          <w:color w:val="auto"/>
          <w:spacing w:val="-3"/>
          <w:highlight w:val="none"/>
        </w:rPr>
        <w:t>。</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A4C7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05ADC710">
            <w:pPr>
              <w:tabs>
                <w:tab w:val="left" w:pos="5580"/>
              </w:tabs>
              <w:spacing w:line="360" w:lineRule="auto"/>
              <w:jc w:val="left"/>
              <w:outlineLvl w:val="9"/>
              <w:rPr>
                <w:rFonts w:ascii="宋体" w:hAnsi="宋体"/>
                <w:color w:val="auto"/>
                <w:sz w:val="24"/>
                <w:szCs w:val="20"/>
                <w:highlight w:val="none"/>
              </w:rPr>
            </w:pPr>
          </w:p>
          <w:p w14:paraId="2122FC8E">
            <w:pPr>
              <w:tabs>
                <w:tab w:val="left" w:pos="5580"/>
              </w:tabs>
              <w:spacing w:line="360" w:lineRule="auto"/>
              <w:jc w:val="left"/>
              <w:outlineLvl w:val="9"/>
              <w:rPr>
                <w:rFonts w:ascii="宋体" w:hAnsi="宋体"/>
                <w:color w:val="auto"/>
                <w:sz w:val="24"/>
                <w:szCs w:val="20"/>
                <w:highlight w:val="none"/>
              </w:rPr>
            </w:pPr>
          </w:p>
          <w:p w14:paraId="7192F709">
            <w:pPr>
              <w:tabs>
                <w:tab w:val="left" w:pos="5580"/>
              </w:tabs>
              <w:spacing w:line="360" w:lineRule="auto"/>
              <w:jc w:val="left"/>
              <w:outlineLvl w:val="9"/>
              <w:rPr>
                <w:rFonts w:ascii="宋体" w:hAnsi="宋体"/>
                <w:color w:val="auto"/>
                <w:sz w:val="24"/>
                <w:szCs w:val="20"/>
                <w:highlight w:val="none"/>
              </w:rPr>
            </w:pPr>
          </w:p>
        </w:tc>
        <w:tc>
          <w:tcPr>
            <w:tcW w:w="4536" w:type="dxa"/>
            <w:noWrap w:val="0"/>
            <w:vAlign w:val="top"/>
          </w:tcPr>
          <w:p w14:paraId="67BE3E21">
            <w:pPr>
              <w:tabs>
                <w:tab w:val="left" w:pos="5580"/>
              </w:tabs>
              <w:spacing w:line="360" w:lineRule="auto"/>
              <w:jc w:val="left"/>
              <w:outlineLvl w:val="9"/>
              <w:rPr>
                <w:rFonts w:ascii="宋体" w:hAnsi="宋体"/>
                <w:color w:val="auto"/>
                <w:sz w:val="24"/>
                <w:szCs w:val="20"/>
                <w:highlight w:val="none"/>
              </w:rPr>
            </w:pPr>
          </w:p>
          <w:p w14:paraId="1427DAEB">
            <w:pPr>
              <w:tabs>
                <w:tab w:val="left" w:pos="5580"/>
              </w:tabs>
              <w:spacing w:line="360" w:lineRule="auto"/>
              <w:jc w:val="left"/>
              <w:outlineLvl w:val="9"/>
              <w:rPr>
                <w:rFonts w:ascii="宋体" w:hAnsi="宋体"/>
                <w:color w:val="auto"/>
                <w:sz w:val="24"/>
                <w:szCs w:val="20"/>
                <w:highlight w:val="none"/>
              </w:rPr>
            </w:pPr>
          </w:p>
          <w:p w14:paraId="716625C0">
            <w:pPr>
              <w:tabs>
                <w:tab w:val="left" w:pos="5580"/>
              </w:tabs>
              <w:spacing w:line="360" w:lineRule="auto"/>
              <w:jc w:val="left"/>
              <w:outlineLvl w:val="9"/>
              <w:rPr>
                <w:rFonts w:ascii="宋体" w:hAnsi="宋体"/>
                <w:color w:val="auto"/>
                <w:sz w:val="24"/>
                <w:szCs w:val="20"/>
                <w:highlight w:val="none"/>
              </w:rPr>
            </w:pPr>
          </w:p>
        </w:tc>
      </w:tr>
    </w:tbl>
    <w:p w14:paraId="253E586F">
      <w:pPr>
        <w:spacing w:line="560" w:lineRule="exact"/>
        <w:outlineLvl w:val="9"/>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供应商</w:t>
      </w:r>
      <w:r>
        <w:rPr>
          <w:rFonts w:hint="eastAsia" w:ascii="宋体" w:hAnsi="宋体"/>
          <w:color w:val="auto"/>
          <w:sz w:val="24"/>
          <w:highlight w:val="none"/>
        </w:rPr>
        <w:t>：（加盖公章）</w:t>
      </w:r>
    </w:p>
    <w:p w14:paraId="2FF49E1A">
      <w:pPr>
        <w:spacing w:line="560" w:lineRule="exact"/>
        <w:outlineLvl w:val="9"/>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lang w:eastAsia="zh-CN"/>
        </w:rPr>
        <w:t>或</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62139702">
      <w:pPr>
        <w:spacing w:line="560" w:lineRule="exact"/>
        <w:ind w:firstLine="4320"/>
        <w:outlineLvl w:val="9"/>
        <w:rPr>
          <w:rFonts w:ascii="宋体" w:hAnsi="宋体"/>
          <w:color w:val="auto"/>
          <w:sz w:val="24"/>
          <w:highlight w:val="none"/>
        </w:rPr>
      </w:pPr>
      <w:r>
        <w:rPr>
          <w:rFonts w:hint="eastAsia" w:ascii="宋体" w:hAnsi="宋体"/>
          <w:color w:val="auto"/>
          <w:sz w:val="24"/>
          <w:highlight w:val="none"/>
        </w:rPr>
        <w:t>日期：    年    月    日</w:t>
      </w:r>
    </w:p>
    <w:p w14:paraId="3A812551">
      <w:pPr>
        <w:widowControl/>
        <w:jc w:val="left"/>
        <w:outlineLvl w:val="9"/>
        <w:rPr>
          <w:rFonts w:hint="eastAsia"/>
          <w:color w:val="auto"/>
          <w:sz w:val="24"/>
          <w:highlight w:val="none"/>
        </w:rPr>
      </w:pPr>
    </w:p>
    <w:p w14:paraId="6B71816F">
      <w:pPr>
        <w:widowControl/>
        <w:jc w:val="left"/>
        <w:outlineLvl w:val="9"/>
        <w:rPr>
          <w:rFonts w:hint="eastAsia"/>
          <w:color w:val="auto"/>
          <w:sz w:val="24"/>
          <w:highlight w:val="none"/>
        </w:rPr>
      </w:pPr>
    </w:p>
    <w:p w14:paraId="1B81305C">
      <w:pPr>
        <w:widowControl/>
        <w:jc w:val="left"/>
        <w:outlineLvl w:val="9"/>
        <w:rPr>
          <w:rFonts w:hint="eastAsia"/>
          <w:color w:val="auto"/>
          <w:sz w:val="24"/>
          <w:highlight w:val="none"/>
        </w:rPr>
      </w:pPr>
    </w:p>
    <w:p w14:paraId="36DA9CCF">
      <w:pPr>
        <w:tabs>
          <w:tab w:val="left" w:pos="5580"/>
        </w:tabs>
        <w:spacing w:line="360" w:lineRule="auto"/>
        <w:jc w:val="left"/>
        <w:outlineLvl w:val="9"/>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14:paraId="70A0049B">
      <w:pPr>
        <w:tabs>
          <w:tab w:val="left" w:pos="5580"/>
        </w:tabs>
        <w:spacing w:line="360" w:lineRule="auto"/>
        <w:jc w:val="left"/>
        <w:outlineLvl w:val="9"/>
        <w:rPr>
          <w:rFonts w:hint="eastAsia" w:ascii="宋体" w:hAnsi="宋体"/>
          <w:color w:val="auto"/>
          <w:sz w:val="24"/>
          <w:szCs w:val="20"/>
          <w:highlight w:val="none"/>
        </w:rPr>
      </w:pPr>
      <w:r>
        <w:rPr>
          <w:rFonts w:ascii="宋体" w:hAnsi="宋体"/>
          <w:color w:val="auto"/>
          <w:sz w:val="24"/>
          <w:szCs w:val="20"/>
          <w:highlight w:val="none"/>
        </w:rPr>
        <w:t>若供应商为事业单位或其他组织或分支机构（仅当</w:t>
      </w:r>
      <w:r>
        <w:rPr>
          <w:rFonts w:hint="eastAsia" w:ascii="宋体" w:hAnsi="宋体"/>
          <w:color w:val="auto"/>
          <w:sz w:val="24"/>
          <w:szCs w:val="20"/>
          <w:highlight w:val="none"/>
          <w:lang w:eastAsia="zh-CN"/>
        </w:rPr>
        <w:t>竞争性磋商</w:t>
      </w:r>
      <w:r>
        <w:rPr>
          <w:rFonts w:ascii="宋体" w:hAnsi="宋体"/>
          <w:color w:val="auto"/>
          <w:sz w:val="24"/>
          <w:szCs w:val="20"/>
          <w:highlight w:val="none"/>
        </w:rPr>
        <w:t>文件注明允许分支机构</w:t>
      </w:r>
      <w:r>
        <w:rPr>
          <w:rFonts w:hint="eastAsia" w:ascii="宋体" w:hAnsi="宋体"/>
          <w:color w:val="auto"/>
          <w:sz w:val="24"/>
          <w:szCs w:val="20"/>
          <w:highlight w:val="none"/>
          <w:lang w:eastAsia="zh-CN"/>
        </w:rPr>
        <w:t>磋商</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14:paraId="4947FE0D">
      <w:pPr>
        <w:pStyle w:val="221"/>
        <w:outlineLvl w:val="9"/>
        <w:rPr>
          <w:color w:val="auto"/>
          <w:highlight w:val="none"/>
        </w:rPr>
      </w:pPr>
    </w:p>
    <w:p w14:paraId="461BADED">
      <w:pPr>
        <w:widowControl/>
        <w:jc w:val="left"/>
        <w:outlineLvl w:val="9"/>
        <w:rPr>
          <w:rFonts w:hint="eastAsia"/>
          <w:color w:val="auto"/>
          <w:sz w:val="24"/>
          <w:highlight w:val="none"/>
        </w:rPr>
      </w:pPr>
    </w:p>
    <w:p w14:paraId="0A9E1B6F">
      <w:pPr>
        <w:widowControl/>
        <w:jc w:val="left"/>
        <w:outlineLvl w:val="9"/>
        <w:rPr>
          <w:rFonts w:hint="eastAsia"/>
          <w:color w:val="auto"/>
          <w:sz w:val="24"/>
          <w:highlight w:val="none"/>
          <w:lang w:val="en-US" w:eastAsia="zh-CN"/>
        </w:rPr>
      </w:pPr>
    </w:p>
    <w:p w14:paraId="1B3902EB">
      <w:pPr>
        <w:widowControl/>
        <w:jc w:val="left"/>
        <w:outlineLvl w:val="9"/>
        <w:rPr>
          <w:rFonts w:hint="eastAsia"/>
          <w:color w:val="auto"/>
          <w:sz w:val="24"/>
          <w:highlight w:val="none"/>
        </w:rPr>
      </w:pPr>
      <w:r>
        <w:rPr>
          <w:color w:val="auto"/>
          <w:sz w:val="24"/>
          <w:highlight w:val="none"/>
        </w:rPr>
        <w:br w:type="page" w:clear="all"/>
      </w:r>
      <w:r>
        <w:rPr>
          <w:rFonts w:hint="eastAsia"/>
          <w:color w:val="auto"/>
          <w:sz w:val="24"/>
          <w:highlight w:val="none"/>
          <w:lang w:val="en-US" w:eastAsia="zh-CN"/>
        </w:rPr>
        <w:t>6</w:t>
      </w:r>
      <w:r>
        <w:rPr>
          <w:rFonts w:hint="eastAsia"/>
          <w:color w:val="auto"/>
          <w:sz w:val="24"/>
          <w:highlight w:val="none"/>
        </w:rPr>
        <w:t xml:space="preserve">  政府采购供应商信用承诺书</w:t>
      </w:r>
      <w:r>
        <w:rPr>
          <w:color w:val="auto"/>
          <w:sz w:val="24"/>
          <w:szCs w:val="20"/>
          <w:highlight w:val="none"/>
        </w:rPr>
        <w:t>（实质性格式）</w:t>
      </w:r>
    </w:p>
    <w:p w14:paraId="50558461">
      <w:pPr>
        <w:spacing w:line="560" w:lineRule="exact"/>
        <w:ind w:firstLine="321"/>
        <w:jc w:val="center"/>
        <w:outlineLvl w:val="9"/>
        <w:rPr>
          <w:rFonts w:hint="eastAsia" w:ascii="黑体" w:hAnsi="黑体" w:eastAsia="黑体"/>
          <w:b/>
          <w:color w:val="auto"/>
          <w:sz w:val="32"/>
          <w:szCs w:val="32"/>
          <w:highlight w:val="none"/>
        </w:rPr>
      </w:pPr>
    </w:p>
    <w:p w14:paraId="3EB54CC4">
      <w:pPr>
        <w:spacing w:line="560" w:lineRule="exact"/>
        <w:ind w:firstLine="321"/>
        <w:jc w:val="center"/>
        <w:outlineLvl w:val="9"/>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7F120699">
      <w:pPr>
        <w:ind w:firstLine="640"/>
        <w:outlineLvl w:val="9"/>
        <w:rPr>
          <w:color w:val="auto"/>
          <w:highlight w:val="none"/>
        </w:rPr>
      </w:pPr>
    </w:p>
    <w:p w14:paraId="0496FC23">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44524BD1">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6837ABFD">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738B42B5">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4FB6207E">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741DD63F">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34CA07EE">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44801A32">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2B12E6A3">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7862CB3A">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6957BF4D">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1C6AD573">
      <w:pPr>
        <w:spacing w:line="276" w:lineRule="auto"/>
        <w:ind w:firstLine="480"/>
        <w:outlineLvl w:val="9"/>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79DB67DA">
      <w:pPr>
        <w:pStyle w:val="292"/>
        <w:spacing w:line="276" w:lineRule="auto"/>
        <w:ind w:right="1050" w:firstLine="2880"/>
        <w:jc w:val="both"/>
        <w:outlineLvl w:val="9"/>
        <w:rPr>
          <w:rFonts w:ascii="宋体" w:hAnsi="宋体" w:eastAsia="宋体"/>
          <w:color w:val="auto"/>
          <w:sz w:val="24"/>
          <w:szCs w:val="22"/>
          <w:highlight w:val="none"/>
        </w:rPr>
      </w:pPr>
    </w:p>
    <w:p w14:paraId="4F7B4013">
      <w:pPr>
        <w:spacing w:before="25" w:after="25" w:line="360" w:lineRule="auto"/>
        <w:outlineLvl w:val="9"/>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1CF95416">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11189B53">
      <w:pPr>
        <w:spacing w:line="360" w:lineRule="auto"/>
        <w:outlineLvl w:val="9"/>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7</w:t>
      </w:r>
      <w:r>
        <w:rPr>
          <w:color w:val="auto"/>
          <w:sz w:val="24"/>
          <w:szCs w:val="20"/>
          <w:highlight w:val="none"/>
        </w:rPr>
        <w:t xml:space="preserve">  报价一览表</w:t>
      </w:r>
    </w:p>
    <w:p w14:paraId="6A7240C8">
      <w:pPr>
        <w:jc w:val="center"/>
        <w:outlineLvl w:val="9"/>
        <w:rPr>
          <w:b/>
          <w:color w:val="auto"/>
          <w:sz w:val="36"/>
          <w:szCs w:val="36"/>
          <w:highlight w:val="none"/>
        </w:rPr>
      </w:pPr>
      <w:r>
        <w:rPr>
          <w:rFonts w:hint="eastAsia"/>
          <w:b/>
          <w:color w:val="auto"/>
          <w:sz w:val="36"/>
          <w:szCs w:val="36"/>
          <w:highlight w:val="none"/>
        </w:rPr>
        <w:t>报价一览表</w:t>
      </w:r>
    </w:p>
    <w:p w14:paraId="57B319C6">
      <w:pPr>
        <w:tabs>
          <w:tab w:val="left" w:pos="1800"/>
          <w:tab w:val="left" w:pos="5580"/>
        </w:tabs>
        <w:spacing w:line="360" w:lineRule="auto"/>
        <w:jc w:val="left"/>
        <w:outlineLvl w:val="9"/>
        <w:rPr>
          <w:color w:val="auto"/>
          <w:sz w:val="24"/>
          <w:highlight w:val="none"/>
        </w:rPr>
      </w:pPr>
    </w:p>
    <w:p w14:paraId="41956CA7">
      <w:pPr>
        <w:tabs>
          <w:tab w:val="left" w:pos="1800"/>
          <w:tab w:val="left" w:pos="5580"/>
        </w:tabs>
        <w:spacing w:line="360" w:lineRule="auto"/>
        <w:ind w:firstLine="240"/>
        <w:jc w:val="left"/>
        <w:outlineLvl w:val="9"/>
        <w:rPr>
          <w:color w:val="auto"/>
          <w:sz w:val="24"/>
          <w:highlight w:val="none"/>
          <w:u w:val="single"/>
        </w:rPr>
      </w:pPr>
      <w:r>
        <w:rPr>
          <w:color w:val="auto"/>
          <w:sz w:val="24"/>
          <w:highlight w:val="none"/>
        </w:rPr>
        <w:t>项目编号：_____________________     项目名称：_______________________</w:t>
      </w:r>
    </w:p>
    <w:p w14:paraId="2ED88008">
      <w:pPr>
        <w:jc w:val="left"/>
        <w:outlineLvl w:val="9"/>
        <w:rPr>
          <w:color w:val="auto"/>
          <w:sz w:val="24"/>
          <w:highlight w:val="none"/>
        </w:rPr>
      </w:pP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2"/>
        <w:gridCol w:w="3561"/>
        <w:gridCol w:w="2250"/>
        <w:gridCol w:w="2369"/>
      </w:tblGrid>
      <w:tr w14:paraId="59D8C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902" w:type="dxa"/>
            <w:vMerge w:val="restart"/>
            <w:noWrap w:val="0"/>
            <w:vAlign w:val="center"/>
          </w:tcPr>
          <w:p w14:paraId="75C70B53">
            <w:pPr>
              <w:tabs>
                <w:tab w:val="left" w:pos="5580"/>
              </w:tabs>
              <w:jc w:val="center"/>
              <w:outlineLvl w:val="9"/>
              <w:rPr>
                <w:b/>
                <w:color w:val="auto"/>
                <w:sz w:val="24"/>
                <w:highlight w:val="none"/>
              </w:rPr>
            </w:pPr>
            <w:r>
              <w:rPr>
                <w:rFonts w:hint="eastAsia"/>
                <w:b/>
                <w:color w:val="auto"/>
                <w:sz w:val="24"/>
                <w:highlight w:val="none"/>
              </w:rPr>
              <w:t>序号</w:t>
            </w:r>
          </w:p>
        </w:tc>
        <w:tc>
          <w:tcPr>
            <w:tcW w:w="3561" w:type="dxa"/>
            <w:vMerge w:val="restart"/>
            <w:noWrap w:val="0"/>
            <w:vAlign w:val="center"/>
          </w:tcPr>
          <w:p w14:paraId="6AC4952B">
            <w:pPr>
              <w:tabs>
                <w:tab w:val="left" w:pos="5580"/>
              </w:tabs>
              <w:jc w:val="center"/>
              <w:outlineLvl w:val="9"/>
              <w:rPr>
                <w:b/>
                <w:color w:val="auto"/>
                <w:sz w:val="24"/>
                <w:highlight w:val="none"/>
              </w:rPr>
            </w:pPr>
            <w:r>
              <w:rPr>
                <w:rFonts w:hint="eastAsia"/>
                <w:b/>
                <w:color w:val="auto"/>
                <w:sz w:val="24"/>
                <w:highlight w:val="none"/>
              </w:rPr>
              <w:t>供应商名称</w:t>
            </w:r>
          </w:p>
        </w:tc>
        <w:tc>
          <w:tcPr>
            <w:tcW w:w="4619" w:type="dxa"/>
            <w:gridSpan w:val="2"/>
            <w:noWrap w:val="0"/>
            <w:vAlign w:val="center"/>
          </w:tcPr>
          <w:p w14:paraId="0B0D0AEE">
            <w:pPr>
              <w:tabs>
                <w:tab w:val="left" w:pos="5580"/>
              </w:tabs>
              <w:jc w:val="center"/>
              <w:outlineLvl w:val="9"/>
              <w:rPr>
                <w:rFonts w:hint="eastAsia" w:eastAsia="宋体"/>
                <w:b/>
                <w:color w:val="auto"/>
                <w:sz w:val="24"/>
                <w:highlight w:val="none"/>
                <w:lang w:eastAsia="zh-CN"/>
              </w:rPr>
            </w:pPr>
            <w:r>
              <w:rPr>
                <w:rFonts w:hint="eastAsia"/>
                <w:b/>
                <w:color w:val="auto"/>
                <w:sz w:val="24"/>
                <w:highlight w:val="none"/>
              </w:rPr>
              <w:t>报价</w:t>
            </w:r>
            <w:r>
              <w:rPr>
                <w:rFonts w:hint="eastAsia"/>
                <w:b/>
                <w:color w:val="auto"/>
                <w:sz w:val="24"/>
                <w:highlight w:val="none"/>
                <w:lang w:eastAsia="zh-CN"/>
              </w:rPr>
              <w:t>（</w:t>
            </w:r>
            <w:r>
              <w:rPr>
                <w:rFonts w:hint="eastAsia"/>
                <w:b/>
                <w:color w:val="auto"/>
                <w:sz w:val="24"/>
                <w:highlight w:val="none"/>
                <w:lang w:val="en-US" w:eastAsia="zh-CN"/>
              </w:rPr>
              <w:t>人民币：</w:t>
            </w:r>
            <w:r>
              <w:rPr>
                <w:rFonts w:hint="eastAsia"/>
                <w:b/>
                <w:color w:val="auto"/>
                <w:sz w:val="24"/>
                <w:highlight w:val="none"/>
              </w:rPr>
              <w:t>元</w:t>
            </w:r>
            <w:r>
              <w:rPr>
                <w:rFonts w:hint="eastAsia"/>
                <w:b/>
                <w:color w:val="auto"/>
                <w:sz w:val="24"/>
                <w:highlight w:val="none"/>
                <w:lang w:eastAsia="zh-CN"/>
              </w:rPr>
              <w:t>）</w:t>
            </w:r>
          </w:p>
        </w:tc>
      </w:tr>
      <w:tr w14:paraId="01FD9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902" w:type="dxa"/>
            <w:vMerge w:val="continue"/>
            <w:noWrap w:val="0"/>
            <w:vAlign w:val="center"/>
          </w:tcPr>
          <w:p w14:paraId="684D1D06">
            <w:pPr>
              <w:widowControl/>
              <w:jc w:val="left"/>
              <w:outlineLvl w:val="9"/>
              <w:rPr>
                <w:b/>
                <w:color w:val="auto"/>
                <w:sz w:val="24"/>
                <w:highlight w:val="none"/>
              </w:rPr>
            </w:pPr>
          </w:p>
        </w:tc>
        <w:tc>
          <w:tcPr>
            <w:tcW w:w="3561" w:type="dxa"/>
            <w:vMerge w:val="continue"/>
            <w:noWrap w:val="0"/>
            <w:vAlign w:val="center"/>
          </w:tcPr>
          <w:p w14:paraId="2416A4E2">
            <w:pPr>
              <w:widowControl/>
              <w:jc w:val="left"/>
              <w:outlineLvl w:val="9"/>
              <w:rPr>
                <w:b/>
                <w:color w:val="auto"/>
                <w:sz w:val="24"/>
                <w:highlight w:val="none"/>
              </w:rPr>
            </w:pPr>
          </w:p>
        </w:tc>
        <w:tc>
          <w:tcPr>
            <w:tcW w:w="2250" w:type="dxa"/>
            <w:noWrap w:val="0"/>
            <w:vAlign w:val="center"/>
          </w:tcPr>
          <w:p w14:paraId="6EB99AA3">
            <w:pPr>
              <w:tabs>
                <w:tab w:val="left" w:pos="5580"/>
              </w:tabs>
              <w:jc w:val="center"/>
              <w:outlineLvl w:val="9"/>
              <w:rPr>
                <w:b/>
                <w:color w:val="auto"/>
                <w:sz w:val="24"/>
                <w:highlight w:val="none"/>
              </w:rPr>
            </w:pPr>
            <w:r>
              <w:rPr>
                <w:rFonts w:hint="eastAsia"/>
                <w:b/>
                <w:color w:val="auto"/>
                <w:sz w:val="24"/>
                <w:highlight w:val="none"/>
              </w:rPr>
              <w:t>大写</w:t>
            </w:r>
          </w:p>
        </w:tc>
        <w:tc>
          <w:tcPr>
            <w:tcW w:w="2369" w:type="dxa"/>
            <w:noWrap w:val="0"/>
            <w:vAlign w:val="center"/>
          </w:tcPr>
          <w:p w14:paraId="7537911B">
            <w:pPr>
              <w:tabs>
                <w:tab w:val="left" w:pos="5580"/>
              </w:tabs>
              <w:jc w:val="center"/>
              <w:outlineLvl w:val="9"/>
              <w:rPr>
                <w:b/>
                <w:color w:val="auto"/>
                <w:sz w:val="24"/>
                <w:highlight w:val="none"/>
              </w:rPr>
            </w:pPr>
            <w:r>
              <w:rPr>
                <w:rFonts w:hint="eastAsia"/>
                <w:b/>
                <w:color w:val="auto"/>
                <w:sz w:val="24"/>
                <w:highlight w:val="none"/>
              </w:rPr>
              <w:t>小写</w:t>
            </w:r>
          </w:p>
        </w:tc>
      </w:tr>
      <w:tr w14:paraId="08484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902" w:type="dxa"/>
            <w:noWrap w:val="0"/>
            <w:vAlign w:val="center"/>
          </w:tcPr>
          <w:p w14:paraId="13272294">
            <w:pPr>
              <w:tabs>
                <w:tab w:val="left" w:pos="5580"/>
              </w:tabs>
              <w:jc w:val="center"/>
              <w:outlineLvl w:val="9"/>
              <w:rPr>
                <w:color w:val="auto"/>
                <w:sz w:val="24"/>
                <w:highlight w:val="none"/>
              </w:rPr>
            </w:pPr>
          </w:p>
        </w:tc>
        <w:tc>
          <w:tcPr>
            <w:tcW w:w="3561" w:type="dxa"/>
            <w:noWrap w:val="0"/>
            <w:vAlign w:val="center"/>
          </w:tcPr>
          <w:p w14:paraId="4E44F1D2">
            <w:pPr>
              <w:tabs>
                <w:tab w:val="left" w:pos="5580"/>
              </w:tabs>
              <w:jc w:val="center"/>
              <w:outlineLvl w:val="9"/>
              <w:rPr>
                <w:color w:val="auto"/>
                <w:sz w:val="24"/>
                <w:highlight w:val="none"/>
              </w:rPr>
            </w:pPr>
          </w:p>
        </w:tc>
        <w:tc>
          <w:tcPr>
            <w:tcW w:w="2250" w:type="dxa"/>
            <w:noWrap w:val="0"/>
            <w:vAlign w:val="center"/>
          </w:tcPr>
          <w:p w14:paraId="31AF4ED4">
            <w:pPr>
              <w:tabs>
                <w:tab w:val="left" w:pos="5580"/>
              </w:tabs>
              <w:jc w:val="center"/>
              <w:outlineLvl w:val="9"/>
              <w:rPr>
                <w:color w:val="auto"/>
                <w:sz w:val="24"/>
                <w:highlight w:val="none"/>
              </w:rPr>
            </w:pPr>
          </w:p>
        </w:tc>
        <w:tc>
          <w:tcPr>
            <w:tcW w:w="2369" w:type="dxa"/>
            <w:noWrap w:val="0"/>
            <w:vAlign w:val="center"/>
          </w:tcPr>
          <w:p w14:paraId="635692D6">
            <w:pPr>
              <w:tabs>
                <w:tab w:val="left" w:pos="5580"/>
              </w:tabs>
              <w:jc w:val="center"/>
              <w:outlineLvl w:val="9"/>
              <w:rPr>
                <w:color w:val="auto"/>
                <w:sz w:val="24"/>
                <w:highlight w:val="none"/>
              </w:rPr>
            </w:pPr>
          </w:p>
        </w:tc>
      </w:tr>
    </w:tbl>
    <w:p w14:paraId="219E0E44">
      <w:pPr>
        <w:keepNext w:val="0"/>
        <w:keepLines w:val="0"/>
        <w:pageBreakBefore w:val="0"/>
        <w:widowControl w:val="0"/>
        <w:spacing w:before="464"/>
        <w:ind w:left="0" w:right="0"/>
        <w:jc w:val="left"/>
        <w:rPr>
          <w:color w:val="auto"/>
          <w:sz w:val="24"/>
          <w:szCs w:val="20"/>
          <w:highlight w:val="none"/>
        </w:rPr>
      </w:pPr>
      <w:r>
        <w:rPr>
          <w:rFonts w:hint="eastAsia"/>
          <w:color w:val="auto"/>
          <w:sz w:val="24"/>
          <w:highlight w:val="none"/>
          <w:lang w:val="en-US" w:eastAsia="zh-CN"/>
        </w:rPr>
        <w:t>注：1.</w:t>
      </w:r>
      <w:r>
        <w:rPr>
          <w:color w:val="auto"/>
          <w:sz w:val="24"/>
          <w:szCs w:val="20"/>
          <w:highlight w:val="none"/>
        </w:rPr>
        <w:t>此表中的报价应和《分项报价表》中的总价相一致。</w:t>
      </w:r>
    </w:p>
    <w:p w14:paraId="60B7FDED">
      <w:pPr>
        <w:keepNext w:val="0"/>
        <w:keepLines w:val="0"/>
        <w:pageBreakBefore w:val="0"/>
        <w:widowControl w:val="0"/>
        <w:spacing w:before="464"/>
        <w:ind w:left="0" w:right="0"/>
        <w:jc w:val="left"/>
        <w:rPr>
          <w:color w:val="auto"/>
          <w:sz w:val="24"/>
          <w:szCs w:val="20"/>
          <w:highlight w:val="none"/>
        </w:rPr>
      </w:pPr>
      <w:r>
        <w:rPr>
          <w:rFonts w:hint="eastAsia"/>
          <w:color w:val="auto"/>
          <w:sz w:val="24"/>
          <w:szCs w:val="20"/>
          <w:highlight w:val="none"/>
        </w:rPr>
        <w:t>2.二次报价即最终报价。</w:t>
      </w:r>
    </w:p>
    <w:p w14:paraId="1C8DC211">
      <w:pPr>
        <w:spacing w:before="25" w:after="25" w:line="360" w:lineRule="auto"/>
        <w:outlineLvl w:val="9"/>
        <w:rPr>
          <w:color w:val="auto"/>
          <w:sz w:val="24"/>
          <w:highlight w:val="none"/>
          <w:lang w:val="zh-CN"/>
        </w:rPr>
      </w:pPr>
    </w:p>
    <w:p w14:paraId="36D1EF6E">
      <w:pPr>
        <w:spacing w:before="25" w:after="25" w:line="360" w:lineRule="auto"/>
        <w:outlineLvl w:val="9"/>
        <w:rPr>
          <w:color w:val="auto"/>
          <w:sz w:val="24"/>
          <w:highlight w:val="none"/>
          <w:lang w:val="zh-CN"/>
        </w:rPr>
      </w:pPr>
      <w:r>
        <w:rPr>
          <w:color w:val="auto"/>
          <w:sz w:val="24"/>
          <w:highlight w:val="none"/>
          <w:lang w:val="zh-CN"/>
        </w:rPr>
        <w:t xml:space="preserve">                         </w:t>
      </w:r>
    </w:p>
    <w:p w14:paraId="73DE3A0D">
      <w:pPr>
        <w:spacing w:before="25" w:after="25" w:line="360" w:lineRule="auto"/>
        <w:outlineLvl w:val="9"/>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552B0D09">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76CC6B3F">
      <w:pPr>
        <w:spacing w:line="360" w:lineRule="auto"/>
        <w:outlineLvl w:val="9"/>
        <w:rPr>
          <w:rFonts w:hint="eastAsia"/>
          <w:color w:val="auto"/>
          <w:sz w:val="24"/>
          <w:szCs w:val="20"/>
          <w:highlight w:val="none"/>
        </w:rPr>
      </w:pPr>
    </w:p>
    <w:p w14:paraId="0BD5E8B8">
      <w:pPr>
        <w:spacing w:line="360" w:lineRule="auto"/>
        <w:outlineLvl w:val="9"/>
        <w:rPr>
          <w:rFonts w:hint="eastAsia"/>
          <w:color w:val="auto"/>
          <w:sz w:val="24"/>
          <w:szCs w:val="20"/>
          <w:highlight w:val="none"/>
        </w:rPr>
      </w:pPr>
    </w:p>
    <w:p w14:paraId="01F92D9E">
      <w:pPr>
        <w:spacing w:line="360" w:lineRule="auto"/>
        <w:outlineLvl w:val="9"/>
        <w:rPr>
          <w:rFonts w:hint="eastAsia"/>
          <w:color w:val="auto"/>
          <w:sz w:val="24"/>
          <w:szCs w:val="20"/>
          <w:highlight w:val="none"/>
        </w:rPr>
      </w:pPr>
    </w:p>
    <w:p w14:paraId="48CAFF6D">
      <w:pPr>
        <w:spacing w:line="360" w:lineRule="auto"/>
        <w:outlineLvl w:val="9"/>
        <w:rPr>
          <w:rFonts w:hint="eastAsia"/>
          <w:color w:val="auto"/>
          <w:sz w:val="24"/>
          <w:szCs w:val="20"/>
          <w:highlight w:val="none"/>
        </w:rPr>
      </w:pPr>
      <w:r>
        <w:rPr>
          <w:color w:val="auto"/>
          <w:sz w:val="24"/>
          <w:highlight w:val="none"/>
        </w:rPr>
        <w:br w:type="page" w:clear="all"/>
      </w:r>
    </w:p>
    <w:p w14:paraId="6F0E7EC8">
      <w:pPr>
        <w:widowControl/>
        <w:jc w:val="left"/>
        <w:outlineLvl w:val="9"/>
        <w:rPr>
          <w:color w:val="auto"/>
          <w:sz w:val="24"/>
          <w:szCs w:val="20"/>
          <w:highlight w:val="none"/>
        </w:rPr>
      </w:pPr>
      <w:r>
        <w:rPr>
          <w:rFonts w:hint="eastAsia"/>
          <w:color w:val="auto"/>
          <w:sz w:val="24"/>
          <w:szCs w:val="20"/>
          <w:highlight w:val="none"/>
          <w:lang w:val="en-US" w:eastAsia="zh-CN"/>
        </w:rPr>
        <w:t>8</w:t>
      </w:r>
      <w:r>
        <w:rPr>
          <w:color w:val="auto"/>
          <w:sz w:val="24"/>
          <w:szCs w:val="20"/>
          <w:highlight w:val="none"/>
        </w:rPr>
        <w:t xml:space="preserve">  分项报价表</w:t>
      </w:r>
    </w:p>
    <w:p w14:paraId="6EBF14A9">
      <w:pPr>
        <w:spacing w:line="360" w:lineRule="exact"/>
        <w:jc w:val="center"/>
        <w:outlineLvl w:val="9"/>
        <w:rPr>
          <w:color w:val="auto"/>
          <w:sz w:val="36"/>
          <w:szCs w:val="36"/>
          <w:highlight w:val="none"/>
        </w:rPr>
      </w:pPr>
    </w:p>
    <w:p w14:paraId="3F1E6330">
      <w:pPr>
        <w:jc w:val="center"/>
        <w:outlineLvl w:val="9"/>
        <w:rPr>
          <w:b/>
          <w:color w:val="auto"/>
          <w:sz w:val="36"/>
          <w:szCs w:val="36"/>
          <w:highlight w:val="none"/>
        </w:rPr>
      </w:pPr>
      <w:r>
        <w:rPr>
          <w:rFonts w:hint="eastAsia"/>
          <w:b/>
          <w:color w:val="auto"/>
          <w:sz w:val="36"/>
          <w:szCs w:val="36"/>
          <w:highlight w:val="none"/>
        </w:rPr>
        <w:t>分项报价表</w:t>
      </w:r>
    </w:p>
    <w:p w14:paraId="070F6FFC">
      <w:pPr>
        <w:spacing w:line="260" w:lineRule="exact"/>
        <w:jc w:val="center"/>
        <w:outlineLvl w:val="9"/>
        <w:rPr>
          <w:color w:val="auto"/>
          <w:sz w:val="36"/>
          <w:szCs w:val="36"/>
          <w:highlight w:val="none"/>
        </w:rPr>
      </w:pPr>
    </w:p>
    <w:p w14:paraId="14658EAE">
      <w:pPr>
        <w:tabs>
          <w:tab w:val="left" w:pos="1800"/>
          <w:tab w:val="left" w:pos="5580"/>
        </w:tabs>
        <w:outlineLvl w:val="9"/>
        <w:rPr>
          <w:color w:val="auto"/>
          <w:sz w:val="24"/>
          <w:highlight w:val="none"/>
        </w:rPr>
      </w:pPr>
      <w:r>
        <w:rPr>
          <w:color w:val="auto"/>
          <w:sz w:val="24"/>
          <w:highlight w:val="none"/>
        </w:rPr>
        <w:t>项目编号：___________ 项目名称：__________</w:t>
      </w:r>
      <w:r>
        <w:rPr>
          <w:rFonts w:hint="eastAsia"/>
          <w:color w:val="auto"/>
          <w:sz w:val="24"/>
          <w:highlight w:val="none"/>
          <w:lang w:val="en-US" w:eastAsia="zh-CN"/>
        </w:rPr>
        <w:t xml:space="preserve">          </w:t>
      </w:r>
      <w:r>
        <w:rPr>
          <w:color w:val="auto"/>
          <w:sz w:val="24"/>
          <w:highlight w:val="none"/>
        </w:rPr>
        <w:t>报价单位：人民币元</w:t>
      </w:r>
    </w:p>
    <w:p w14:paraId="284C6884">
      <w:pPr>
        <w:tabs>
          <w:tab w:val="left" w:pos="1800"/>
          <w:tab w:val="left" w:pos="5580"/>
        </w:tabs>
        <w:jc w:val="left"/>
        <w:outlineLvl w:val="9"/>
        <w:rPr>
          <w:rFonts w:hint="eastAsia"/>
          <w:color w:val="auto"/>
          <w:sz w:val="24"/>
          <w:highlight w:val="none"/>
        </w:rPr>
      </w:pPr>
    </w:p>
    <w:tbl>
      <w:tblPr>
        <w:tblStyle w:val="36"/>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202CF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restart"/>
            <w:tcBorders>
              <w:top w:val="single" w:color="auto" w:sz="4" w:space="0"/>
              <w:left w:val="single" w:color="auto" w:sz="4" w:space="0"/>
              <w:bottom w:val="single" w:color="auto" w:sz="4" w:space="0"/>
              <w:right w:val="single" w:color="auto" w:sz="4" w:space="0"/>
            </w:tcBorders>
            <w:noWrap w:val="0"/>
            <w:vAlign w:val="center"/>
          </w:tcPr>
          <w:p w14:paraId="2DE829E6">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序号</w:t>
            </w:r>
          </w:p>
        </w:tc>
        <w:tc>
          <w:tcPr>
            <w:tcW w:w="1423" w:type="dxa"/>
            <w:vMerge w:val="restart"/>
            <w:tcBorders>
              <w:top w:val="single" w:color="auto" w:sz="4" w:space="0"/>
              <w:left w:val="single" w:color="auto" w:sz="4" w:space="0"/>
              <w:bottom w:val="single" w:color="auto" w:sz="4" w:space="0"/>
              <w:right w:val="single" w:color="auto" w:sz="4" w:space="0"/>
            </w:tcBorders>
            <w:noWrap w:val="0"/>
            <w:vAlign w:val="center"/>
          </w:tcPr>
          <w:p w14:paraId="0CC9A6A6">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分项名称</w:t>
            </w:r>
          </w:p>
        </w:tc>
        <w:tc>
          <w:tcPr>
            <w:tcW w:w="2533" w:type="dxa"/>
            <w:vMerge w:val="restart"/>
            <w:tcBorders>
              <w:top w:val="single" w:color="auto" w:sz="4" w:space="0"/>
              <w:left w:val="single" w:color="auto" w:sz="4" w:space="0"/>
              <w:bottom w:val="single" w:color="auto" w:sz="4" w:space="0"/>
              <w:right w:val="single" w:color="auto" w:sz="4" w:space="0"/>
            </w:tcBorders>
            <w:noWrap w:val="0"/>
            <w:vAlign w:val="center"/>
          </w:tcPr>
          <w:p w14:paraId="72C5C95D">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服务内容</w:t>
            </w:r>
          </w:p>
        </w:tc>
        <w:tc>
          <w:tcPr>
            <w:tcW w:w="1042" w:type="dxa"/>
            <w:vMerge w:val="restart"/>
            <w:tcBorders>
              <w:top w:val="single" w:color="auto" w:sz="4" w:space="0"/>
              <w:left w:val="single" w:color="auto" w:sz="4" w:space="0"/>
              <w:bottom w:val="single" w:color="auto" w:sz="4" w:space="0"/>
              <w:right w:val="single" w:color="auto" w:sz="4" w:space="0"/>
            </w:tcBorders>
            <w:noWrap w:val="0"/>
            <w:vAlign w:val="center"/>
          </w:tcPr>
          <w:p w14:paraId="0FFE6FA8">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数量</w:t>
            </w:r>
          </w:p>
        </w:tc>
        <w:tc>
          <w:tcPr>
            <w:tcW w:w="992" w:type="dxa"/>
            <w:vMerge w:val="restart"/>
            <w:tcBorders>
              <w:top w:val="single" w:color="auto" w:sz="4" w:space="0"/>
              <w:left w:val="single" w:color="auto" w:sz="4" w:space="0"/>
              <w:bottom w:val="single" w:color="auto" w:sz="4" w:space="0"/>
              <w:right w:val="single" w:color="auto" w:sz="4" w:space="0"/>
            </w:tcBorders>
            <w:noWrap w:val="0"/>
            <w:vAlign w:val="center"/>
          </w:tcPr>
          <w:p w14:paraId="644FD709">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单位</w:t>
            </w: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14:paraId="2781FB8A">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响应价格</w:t>
            </w:r>
          </w:p>
        </w:tc>
      </w:tr>
      <w:tr w14:paraId="321F7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continue"/>
            <w:tcBorders>
              <w:top w:val="single" w:color="auto" w:sz="4" w:space="0"/>
              <w:left w:val="single" w:color="auto" w:sz="4" w:space="0"/>
              <w:bottom w:val="single" w:color="auto" w:sz="4" w:space="0"/>
              <w:right w:val="single" w:color="auto" w:sz="4" w:space="0"/>
            </w:tcBorders>
            <w:noWrap w:val="0"/>
            <w:vAlign w:val="center"/>
          </w:tcPr>
          <w:p w14:paraId="4939B182">
            <w:pPr>
              <w:widowControl/>
              <w:jc w:val="left"/>
              <w:rPr>
                <w:rFonts w:ascii="宋体" w:hAnsi="宋体" w:cs="Arial"/>
                <w:color w:val="auto"/>
                <w:kern w:val="0"/>
                <w:sz w:val="24"/>
                <w:highlight w:val="none"/>
              </w:rPr>
            </w:pPr>
          </w:p>
        </w:tc>
        <w:tc>
          <w:tcPr>
            <w:tcW w:w="1423" w:type="dxa"/>
            <w:vMerge w:val="continue"/>
            <w:tcBorders>
              <w:top w:val="single" w:color="auto" w:sz="4" w:space="0"/>
              <w:left w:val="single" w:color="auto" w:sz="4" w:space="0"/>
              <w:bottom w:val="single" w:color="auto" w:sz="4" w:space="0"/>
              <w:right w:val="single" w:color="auto" w:sz="4" w:space="0"/>
            </w:tcBorders>
            <w:noWrap w:val="0"/>
            <w:vAlign w:val="center"/>
          </w:tcPr>
          <w:p w14:paraId="4CE2049F">
            <w:pPr>
              <w:widowControl/>
              <w:jc w:val="left"/>
              <w:rPr>
                <w:rFonts w:ascii="宋体" w:hAnsi="宋体" w:cs="Arial"/>
                <w:color w:val="auto"/>
                <w:kern w:val="0"/>
                <w:sz w:val="24"/>
                <w:highlight w:val="none"/>
              </w:rPr>
            </w:pPr>
          </w:p>
        </w:tc>
        <w:tc>
          <w:tcPr>
            <w:tcW w:w="2533" w:type="dxa"/>
            <w:vMerge w:val="continue"/>
            <w:tcBorders>
              <w:top w:val="single" w:color="auto" w:sz="4" w:space="0"/>
              <w:left w:val="single" w:color="auto" w:sz="4" w:space="0"/>
              <w:bottom w:val="single" w:color="auto" w:sz="4" w:space="0"/>
              <w:right w:val="single" w:color="auto" w:sz="4" w:space="0"/>
            </w:tcBorders>
            <w:noWrap w:val="0"/>
            <w:vAlign w:val="center"/>
          </w:tcPr>
          <w:p w14:paraId="28F3B78A">
            <w:pPr>
              <w:widowControl/>
              <w:jc w:val="left"/>
              <w:rPr>
                <w:rFonts w:ascii="宋体" w:hAnsi="宋体" w:cs="Arial"/>
                <w:color w:val="auto"/>
                <w:kern w:val="0"/>
                <w:sz w:val="24"/>
                <w:highlight w:val="none"/>
              </w:rPr>
            </w:pPr>
          </w:p>
        </w:tc>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2B7BC306">
            <w:pPr>
              <w:widowControl/>
              <w:jc w:val="left"/>
              <w:rPr>
                <w:rFonts w:ascii="宋体" w:hAnsi="宋体" w:cs="Arial"/>
                <w:color w:val="auto"/>
                <w:kern w:val="0"/>
                <w:sz w:val="24"/>
                <w:highlight w:val="none"/>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0F55996E">
            <w:pPr>
              <w:widowControl/>
              <w:jc w:val="left"/>
              <w:rPr>
                <w:rFonts w:ascii="宋体" w:hAnsi="宋体" w:cs="Arial"/>
                <w:color w:val="auto"/>
                <w:kern w:val="0"/>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4AB4FB91">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单价</w:t>
            </w: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62771DB">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合价</w:t>
            </w:r>
          </w:p>
        </w:tc>
      </w:tr>
      <w:tr w14:paraId="0C40C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04D92FFA">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1</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0443C473">
            <w:pPr>
              <w:widowControl/>
              <w:snapToGrid w:val="0"/>
              <w:spacing w:line="360" w:lineRule="auto"/>
              <w:jc w:val="center"/>
              <w:rPr>
                <w:rFonts w:hint="eastAsia" w:ascii="宋体" w:hAnsi="宋体" w:eastAsia="宋体" w:cs="Arial"/>
                <w:color w:val="auto"/>
                <w:kern w:val="0"/>
                <w:sz w:val="24"/>
                <w:highlight w:val="none"/>
                <w:lang w:eastAsia="zh-CN"/>
              </w:rPr>
            </w:pPr>
            <w:r>
              <w:rPr>
                <w:rFonts w:hint="eastAsia" w:ascii="宋体" w:hAnsi="宋体" w:cs="Arial"/>
                <w:color w:val="auto"/>
                <w:kern w:val="0"/>
                <w:sz w:val="24"/>
                <w:highlight w:val="none"/>
                <w:lang w:eastAsia="zh-CN"/>
              </w:rPr>
              <w:t>青龙街道白莲浜清淤项目</w:t>
            </w:r>
          </w:p>
        </w:tc>
        <w:tc>
          <w:tcPr>
            <w:tcW w:w="2533" w:type="dxa"/>
            <w:tcBorders>
              <w:top w:val="single" w:color="auto" w:sz="4" w:space="0"/>
              <w:left w:val="single" w:color="auto" w:sz="4" w:space="0"/>
              <w:bottom w:val="single" w:color="auto" w:sz="4" w:space="0"/>
              <w:right w:val="single" w:color="auto" w:sz="4" w:space="0"/>
            </w:tcBorders>
            <w:noWrap w:val="0"/>
            <w:vAlign w:val="center"/>
          </w:tcPr>
          <w:p w14:paraId="5A9237ED">
            <w:pPr>
              <w:widowControl/>
              <w:snapToGrid w:val="0"/>
              <w:spacing w:line="360" w:lineRule="auto"/>
              <w:jc w:val="center"/>
              <w:rPr>
                <w:rFonts w:hint="eastAsia" w:ascii="宋体" w:hAnsi="宋体" w:eastAsia="宋体" w:cs="Arial"/>
                <w:color w:val="auto"/>
                <w:kern w:val="0"/>
                <w:sz w:val="24"/>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45A4E0F3">
            <w:pPr>
              <w:widowControl/>
              <w:snapToGrid w:val="0"/>
              <w:spacing w:line="360" w:lineRule="auto"/>
              <w:jc w:val="center"/>
              <w:rPr>
                <w:rFonts w:hint="default" w:ascii="宋体" w:hAnsi="宋体" w:eastAsia="宋体" w:cs="Arial"/>
                <w:color w:val="auto"/>
                <w:kern w:val="0"/>
                <w:sz w:val="24"/>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F99085F">
            <w:pPr>
              <w:widowControl/>
              <w:snapToGrid w:val="0"/>
              <w:spacing w:line="360" w:lineRule="auto"/>
              <w:jc w:val="center"/>
              <w:rPr>
                <w:rFonts w:hint="eastAsia" w:ascii="宋体" w:hAnsi="宋体" w:eastAsia="宋体" w:cs="Arial"/>
                <w:color w:val="auto"/>
                <w:kern w:val="0"/>
                <w:sz w:val="24"/>
                <w:highlight w:val="none"/>
                <w:lang w:val="en-US" w:eastAsia="zh-CN"/>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2FECA61C">
            <w:pPr>
              <w:widowControl/>
              <w:snapToGrid w:val="0"/>
              <w:spacing w:line="360" w:lineRule="auto"/>
              <w:jc w:val="center"/>
              <w:rPr>
                <w:rFonts w:ascii="宋体" w:hAnsi="宋体" w:cs="Arial"/>
                <w:color w:val="auto"/>
                <w:kern w:val="0"/>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31710E8D">
            <w:pPr>
              <w:widowControl/>
              <w:snapToGrid w:val="0"/>
              <w:spacing w:line="360" w:lineRule="auto"/>
              <w:jc w:val="center"/>
              <w:rPr>
                <w:rFonts w:ascii="宋体" w:hAnsi="宋体" w:cs="Arial"/>
                <w:color w:val="auto"/>
                <w:kern w:val="0"/>
                <w:sz w:val="24"/>
                <w:highlight w:val="none"/>
              </w:rPr>
            </w:pPr>
          </w:p>
        </w:tc>
      </w:tr>
      <w:tr w14:paraId="6A42E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25" w:type="dxa"/>
            <w:gridSpan w:val="3"/>
            <w:tcBorders>
              <w:top w:val="single" w:color="auto" w:sz="4" w:space="0"/>
              <w:left w:val="single" w:color="auto" w:sz="4" w:space="0"/>
              <w:bottom w:val="single" w:color="auto" w:sz="4" w:space="0"/>
              <w:right w:val="single" w:color="auto" w:sz="4" w:space="0"/>
            </w:tcBorders>
            <w:noWrap w:val="0"/>
            <w:vAlign w:val="center"/>
          </w:tcPr>
          <w:p w14:paraId="7F94C502">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总价</w:t>
            </w:r>
          </w:p>
        </w:tc>
        <w:tc>
          <w:tcPr>
            <w:tcW w:w="4025" w:type="dxa"/>
            <w:gridSpan w:val="4"/>
            <w:tcBorders>
              <w:top w:val="single" w:color="auto" w:sz="4" w:space="0"/>
              <w:left w:val="single" w:color="auto" w:sz="4" w:space="0"/>
              <w:bottom w:val="single" w:color="auto" w:sz="4" w:space="0"/>
              <w:right w:val="single" w:color="auto" w:sz="4" w:space="0"/>
            </w:tcBorders>
            <w:noWrap w:val="0"/>
            <w:vAlign w:val="center"/>
          </w:tcPr>
          <w:p w14:paraId="28FC8B16">
            <w:pPr>
              <w:widowControl/>
              <w:snapToGrid w:val="0"/>
              <w:spacing w:line="360" w:lineRule="auto"/>
              <w:jc w:val="center"/>
              <w:rPr>
                <w:rFonts w:ascii="宋体" w:hAnsi="宋体" w:cs="Arial"/>
                <w:color w:val="auto"/>
                <w:kern w:val="0"/>
                <w:sz w:val="24"/>
                <w:highlight w:val="none"/>
              </w:rPr>
            </w:pPr>
          </w:p>
        </w:tc>
      </w:tr>
    </w:tbl>
    <w:p w14:paraId="0F700AEE">
      <w:pPr>
        <w:keepNext w:val="0"/>
        <w:keepLines w:val="0"/>
        <w:pageBreakBefore w:val="0"/>
        <w:widowControl w:val="0"/>
        <w:spacing w:line="400" w:lineRule="exact"/>
        <w:jc w:val="left"/>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注：</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.如果不提供分项报价将视为没有实质性响应磋商文件</w:t>
      </w:r>
    </w:p>
    <w:p w14:paraId="3465DEF5">
      <w:pPr>
        <w:keepNext w:val="0"/>
        <w:keepLines w:val="0"/>
        <w:pageBreakBefore w:val="0"/>
        <w:widowControl w:val="0"/>
        <w:spacing w:line="400" w:lineRule="exact"/>
        <w:ind w:firstLine="480"/>
        <w:jc w:val="left"/>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.本表行数可以按照项目分项情况增加。</w:t>
      </w:r>
    </w:p>
    <w:p w14:paraId="369FE8BB">
      <w:pPr>
        <w:keepNext w:val="0"/>
        <w:keepLines w:val="0"/>
        <w:pageBreakBefore w:val="0"/>
        <w:widowControl w:val="0"/>
        <w:spacing w:line="400" w:lineRule="exact"/>
        <w:ind w:firstLine="480"/>
        <w:jc w:val="left"/>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.上述各项的服务内容如表格中填写不下的，可以逐项另页描述。</w:t>
      </w:r>
    </w:p>
    <w:p w14:paraId="59563328">
      <w:pPr>
        <w:spacing w:before="25" w:after="25" w:line="360" w:lineRule="auto"/>
        <w:outlineLvl w:val="9"/>
        <w:rPr>
          <w:color w:val="auto"/>
          <w:sz w:val="24"/>
          <w:highlight w:val="none"/>
          <w:lang w:val="zh-CN"/>
        </w:rPr>
      </w:pPr>
      <w:r>
        <w:rPr>
          <w:color w:val="auto"/>
          <w:sz w:val="24"/>
          <w:highlight w:val="none"/>
          <w:lang w:val="zh-CN"/>
        </w:rPr>
        <w:t xml:space="preserve">                  </w:t>
      </w:r>
    </w:p>
    <w:p w14:paraId="32E0D99A">
      <w:pPr>
        <w:spacing w:before="25" w:after="25" w:line="360" w:lineRule="auto"/>
        <w:outlineLvl w:val="9"/>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0E513AFF">
      <w:pPr>
        <w:spacing w:line="360" w:lineRule="auto"/>
        <w:outlineLvl w:val="9"/>
        <w:rPr>
          <w:rFonts w:hint="eastAsia"/>
          <w:color w:val="auto"/>
          <w:sz w:val="24"/>
          <w:szCs w:val="20"/>
          <w:highlight w:val="none"/>
        </w:rPr>
      </w:pPr>
      <w:r>
        <w:rPr>
          <w:color w:val="auto"/>
          <w:sz w:val="24"/>
          <w:szCs w:val="20"/>
          <w:highlight w:val="none"/>
        </w:rPr>
        <w:t xml:space="preserve">日期：_____年______月______日   </w:t>
      </w:r>
    </w:p>
    <w:p w14:paraId="6974A4D5">
      <w:pPr>
        <w:spacing w:line="360" w:lineRule="auto"/>
        <w:outlineLvl w:val="9"/>
        <w:rPr>
          <w:rFonts w:hint="eastAsia"/>
          <w:color w:val="auto"/>
          <w:sz w:val="24"/>
          <w:szCs w:val="20"/>
          <w:highlight w:val="none"/>
        </w:rPr>
      </w:pPr>
    </w:p>
    <w:p w14:paraId="2A6F18B0">
      <w:pPr>
        <w:spacing w:line="360" w:lineRule="auto"/>
        <w:outlineLvl w:val="9"/>
        <w:rPr>
          <w:color w:val="auto"/>
          <w:sz w:val="24"/>
          <w:szCs w:val="20"/>
          <w:highlight w:val="none"/>
        </w:rPr>
      </w:pPr>
      <w:r>
        <w:rPr>
          <w:color w:val="auto"/>
          <w:sz w:val="24"/>
          <w:highlight w:val="none"/>
        </w:rPr>
        <w:br w:type="page" w:clear="all"/>
      </w:r>
      <w:bookmarkStart w:id="632" w:name="_Toc150774765"/>
      <w:bookmarkStart w:id="633" w:name="_Toc305158830"/>
      <w:bookmarkStart w:id="634" w:name="_Toc264969252"/>
      <w:bookmarkStart w:id="635" w:name="_Toc142311062"/>
      <w:bookmarkStart w:id="636" w:name="_Toc265228400"/>
      <w:bookmarkStart w:id="637" w:name="_Toc150480798"/>
      <w:bookmarkStart w:id="638" w:name="_Toc195842927"/>
      <w:bookmarkStart w:id="639" w:name="_Toc226965835"/>
      <w:bookmarkStart w:id="640" w:name="_Toc226309806"/>
      <w:bookmarkStart w:id="641" w:name="_Toc305158904"/>
      <w:bookmarkStart w:id="642" w:name="_Toc226337258"/>
      <w:bookmarkStart w:id="643" w:name="_Toc226965752"/>
      <w:bookmarkStart w:id="644" w:name="_Toc127151562"/>
      <w:bookmarkStart w:id="645" w:name="_Toc150774764"/>
      <w:bookmarkStart w:id="646" w:name="_Toc265228399"/>
      <w:bookmarkStart w:id="647" w:name="_Toc226965834"/>
      <w:bookmarkStart w:id="648" w:name="_Toc195842926"/>
      <w:bookmarkStart w:id="649" w:name="_Toc150480797"/>
      <w:bookmarkStart w:id="650" w:name="_Toc305158829"/>
      <w:bookmarkStart w:id="651" w:name="_Toc226309805"/>
      <w:bookmarkStart w:id="652" w:name="_Toc305158903"/>
      <w:bookmarkStart w:id="653" w:name="_Toc264969251"/>
      <w:bookmarkStart w:id="654" w:name="_Toc226965751"/>
      <w:bookmarkStart w:id="655" w:name="_Toc142311061"/>
      <w:bookmarkStart w:id="656" w:name="_Toc127151561"/>
      <w:bookmarkStart w:id="657" w:name="_Toc226337257"/>
      <w:r>
        <w:rPr>
          <w:rFonts w:hint="eastAsia"/>
          <w:color w:val="auto"/>
          <w:sz w:val="24"/>
          <w:szCs w:val="20"/>
          <w:highlight w:val="none"/>
          <w:lang w:val="en-US" w:eastAsia="zh-CN"/>
        </w:rPr>
        <w:t>9</w:t>
      </w:r>
      <w:r>
        <w:rPr>
          <w:color w:val="auto"/>
          <w:sz w:val="24"/>
          <w:szCs w:val="20"/>
          <w:highlight w:val="none"/>
        </w:rPr>
        <w:t xml:space="preserve">  合同条款偏离表</w:t>
      </w:r>
      <w:bookmarkEnd w:id="632"/>
      <w:bookmarkEnd w:id="633"/>
      <w:bookmarkEnd w:id="634"/>
      <w:bookmarkEnd w:id="635"/>
      <w:bookmarkEnd w:id="636"/>
      <w:bookmarkEnd w:id="637"/>
      <w:bookmarkEnd w:id="638"/>
      <w:bookmarkEnd w:id="639"/>
      <w:bookmarkEnd w:id="640"/>
      <w:bookmarkEnd w:id="641"/>
      <w:bookmarkEnd w:id="642"/>
      <w:bookmarkEnd w:id="643"/>
      <w:bookmarkEnd w:id="644"/>
    </w:p>
    <w:p w14:paraId="1CA05EE8">
      <w:pPr>
        <w:spacing w:line="360" w:lineRule="auto"/>
        <w:outlineLvl w:val="9"/>
        <w:rPr>
          <w:color w:val="auto"/>
          <w:sz w:val="24"/>
          <w:szCs w:val="20"/>
          <w:highlight w:val="none"/>
        </w:rPr>
      </w:pPr>
    </w:p>
    <w:p w14:paraId="5E213739">
      <w:pPr>
        <w:jc w:val="center"/>
        <w:outlineLvl w:val="9"/>
        <w:rPr>
          <w:b/>
          <w:color w:val="auto"/>
          <w:sz w:val="36"/>
          <w:szCs w:val="36"/>
          <w:highlight w:val="none"/>
        </w:rPr>
      </w:pPr>
      <w:r>
        <w:rPr>
          <w:rFonts w:hint="eastAsia"/>
          <w:b/>
          <w:color w:val="auto"/>
          <w:sz w:val="36"/>
          <w:szCs w:val="36"/>
          <w:highlight w:val="none"/>
        </w:rPr>
        <w:t>合同条款偏离表</w:t>
      </w:r>
    </w:p>
    <w:p w14:paraId="7D3A9286">
      <w:pPr>
        <w:jc w:val="center"/>
        <w:outlineLvl w:val="9"/>
        <w:rPr>
          <w:color w:val="auto"/>
          <w:sz w:val="36"/>
          <w:szCs w:val="36"/>
          <w:highlight w:val="none"/>
        </w:rPr>
      </w:pPr>
    </w:p>
    <w:p w14:paraId="155211E1">
      <w:pPr>
        <w:spacing w:line="360" w:lineRule="auto"/>
        <w:outlineLvl w:val="9"/>
        <w:rPr>
          <w:color w:val="auto"/>
          <w:sz w:val="24"/>
          <w:szCs w:val="20"/>
          <w:highlight w:val="none"/>
        </w:rPr>
      </w:pPr>
    </w:p>
    <w:p w14:paraId="1A919370">
      <w:pPr>
        <w:tabs>
          <w:tab w:val="left" w:pos="1800"/>
          <w:tab w:val="left" w:pos="5580"/>
        </w:tabs>
        <w:spacing w:line="360" w:lineRule="auto"/>
        <w:ind w:firstLine="360"/>
        <w:jc w:val="left"/>
        <w:outlineLvl w:val="9"/>
        <w:rPr>
          <w:color w:val="auto"/>
          <w:sz w:val="24"/>
          <w:highlight w:val="none"/>
        </w:rPr>
      </w:pPr>
      <w:r>
        <w:rPr>
          <w:color w:val="auto"/>
          <w:sz w:val="24"/>
          <w:highlight w:val="none"/>
        </w:rPr>
        <w:t>项目编号：_______________     项目名称：_____________________</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290"/>
        <w:gridCol w:w="1980"/>
        <w:gridCol w:w="1981"/>
        <w:gridCol w:w="2427"/>
        <w:gridCol w:w="782"/>
      </w:tblGrid>
      <w:tr w14:paraId="37A50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7340E932">
            <w:pPr>
              <w:jc w:val="left"/>
              <w:outlineLvl w:val="9"/>
              <w:rPr>
                <w:b/>
                <w:color w:val="auto"/>
                <w:sz w:val="24"/>
                <w:highlight w:val="none"/>
              </w:rPr>
            </w:pPr>
            <w:r>
              <w:rPr>
                <w:rFonts w:hint="eastAsia"/>
                <w:b/>
                <w:color w:val="auto"/>
                <w:sz w:val="24"/>
                <w:highlight w:val="none"/>
              </w:rPr>
              <w:t>对本项目合同条款的偏离情况（请进行勾选）：</w:t>
            </w:r>
          </w:p>
          <w:p w14:paraId="4CA82DEE">
            <w:pPr>
              <w:jc w:val="left"/>
              <w:outlineLvl w:val="9"/>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69AFB638">
            <w:pPr>
              <w:jc w:val="left"/>
              <w:outlineLvl w:val="9"/>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如有负偏离，</w:t>
            </w:r>
            <w:r>
              <w:rPr>
                <w:color w:val="auto"/>
                <w:sz w:val="24"/>
                <w:highlight w:val="none"/>
              </w:rPr>
              <w:t>则须在本表中对负偏离项逐一列明）</w:t>
            </w:r>
          </w:p>
        </w:tc>
      </w:tr>
      <w:tr w14:paraId="71A5A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378DD0FF">
            <w:pPr>
              <w:jc w:val="center"/>
              <w:outlineLvl w:val="9"/>
              <w:rPr>
                <w:color w:val="auto"/>
                <w:sz w:val="24"/>
                <w:highlight w:val="none"/>
              </w:rPr>
            </w:pPr>
            <w:r>
              <w:rPr>
                <w:color w:val="auto"/>
                <w:sz w:val="24"/>
                <w:highlight w:val="none"/>
              </w:rPr>
              <w:t>序号</w:t>
            </w:r>
          </w:p>
        </w:tc>
        <w:tc>
          <w:tcPr>
            <w:tcW w:w="1290" w:type="dxa"/>
            <w:noWrap w:val="0"/>
            <w:vAlign w:val="center"/>
          </w:tcPr>
          <w:p w14:paraId="6D075D7C">
            <w:pPr>
              <w:jc w:val="center"/>
              <w:outlineLvl w:val="9"/>
              <w:rPr>
                <w:color w:val="auto"/>
                <w:sz w:val="24"/>
                <w:highlight w:val="none"/>
              </w:rPr>
            </w:pPr>
            <w:r>
              <w:rPr>
                <w:color w:val="auto"/>
                <w:sz w:val="24"/>
                <w:szCs w:val="21"/>
                <w:highlight w:val="none"/>
              </w:rPr>
              <w:t>磋商文件</w:t>
            </w:r>
            <w:r>
              <w:rPr>
                <w:color w:val="auto"/>
                <w:sz w:val="24"/>
                <w:highlight w:val="none"/>
              </w:rPr>
              <w:t>条目号（页码）</w:t>
            </w:r>
          </w:p>
        </w:tc>
        <w:tc>
          <w:tcPr>
            <w:tcW w:w="1980" w:type="dxa"/>
            <w:noWrap w:val="0"/>
            <w:vAlign w:val="center"/>
          </w:tcPr>
          <w:p w14:paraId="27E9CCB3">
            <w:pPr>
              <w:jc w:val="center"/>
              <w:outlineLvl w:val="9"/>
              <w:rPr>
                <w:color w:val="auto"/>
                <w:sz w:val="24"/>
                <w:highlight w:val="none"/>
              </w:rPr>
            </w:pPr>
            <w:r>
              <w:rPr>
                <w:color w:val="auto"/>
                <w:sz w:val="24"/>
                <w:szCs w:val="21"/>
                <w:highlight w:val="none"/>
              </w:rPr>
              <w:t>磋商文件</w:t>
            </w:r>
            <w:r>
              <w:rPr>
                <w:color w:val="auto"/>
                <w:sz w:val="24"/>
                <w:highlight w:val="none"/>
              </w:rPr>
              <w:t>要求</w:t>
            </w:r>
          </w:p>
        </w:tc>
        <w:tc>
          <w:tcPr>
            <w:tcW w:w="1981" w:type="dxa"/>
            <w:noWrap w:val="0"/>
            <w:vAlign w:val="center"/>
          </w:tcPr>
          <w:p w14:paraId="69514FFA">
            <w:pPr>
              <w:jc w:val="center"/>
              <w:outlineLvl w:val="9"/>
              <w:rPr>
                <w:color w:val="auto"/>
                <w:sz w:val="24"/>
                <w:highlight w:val="none"/>
              </w:rPr>
            </w:pPr>
            <w:r>
              <w:rPr>
                <w:color w:val="auto"/>
                <w:sz w:val="24"/>
                <w:highlight w:val="none"/>
              </w:rPr>
              <w:t>响应文件内容</w:t>
            </w:r>
          </w:p>
        </w:tc>
        <w:tc>
          <w:tcPr>
            <w:tcW w:w="2427" w:type="dxa"/>
            <w:noWrap w:val="0"/>
            <w:vAlign w:val="center"/>
          </w:tcPr>
          <w:p w14:paraId="0277F6C0">
            <w:pPr>
              <w:jc w:val="center"/>
              <w:outlineLvl w:val="9"/>
              <w:rPr>
                <w:color w:val="auto"/>
                <w:sz w:val="24"/>
                <w:highlight w:val="none"/>
              </w:rPr>
            </w:pPr>
            <w:r>
              <w:rPr>
                <w:color w:val="auto"/>
                <w:sz w:val="24"/>
                <w:highlight w:val="none"/>
              </w:rPr>
              <w:t>偏离情况</w:t>
            </w:r>
          </w:p>
          <w:p w14:paraId="37255CC8">
            <w:pPr>
              <w:jc w:val="center"/>
              <w:outlineLvl w:val="9"/>
              <w:rPr>
                <w:color w:val="auto"/>
                <w:sz w:val="24"/>
                <w:highlight w:val="none"/>
              </w:rPr>
            </w:pPr>
            <w:r>
              <w:rPr>
                <w:color w:val="auto"/>
                <w:sz w:val="24"/>
                <w:highlight w:val="none"/>
              </w:rPr>
              <w:t>（据实填写）</w:t>
            </w:r>
          </w:p>
        </w:tc>
        <w:tc>
          <w:tcPr>
            <w:tcW w:w="782" w:type="dxa"/>
            <w:noWrap w:val="0"/>
            <w:vAlign w:val="center"/>
          </w:tcPr>
          <w:p w14:paraId="3AFC62AC">
            <w:pPr>
              <w:jc w:val="center"/>
              <w:outlineLvl w:val="9"/>
              <w:rPr>
                <w:color w:val="auto"/>
                <w:sz w:val="24"/>
                <w:highlight w:val="none"/>
              </w:rPr>
            </w:pPr>
            <w:r>
              <w:rPr>
                <w:color w:val="auto"/>
                <w:sz w:val="24"/>
                <w:highlight w:val="none"/>
              </w:rPr>
              <w:t>说明</w:t>
            </w:r>
          </w:p>
        </w:tc>
      </w:tr>
      <w:tr w14:paraId="6901B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A71FF37">
            <w:pPr>
              <w:jc w:val="center"/>
              <w:outlineLvl w:val="9"/>
              <w:rPr>
                <w:color w:val="auto"/>
                <w:sz w:val="24"/>
                <w:highlight w:val="none"/>
              </w:rPr>
            </w:pPr>
          </w:p>
        </w:tc>
        <w:tc>
          <w:tcPr>
            <w:tcW w:w="1290" w:type="dxa"/>
            <w:noWrap w:val="0"/>
            <w:vAlign w:val="center"/>
          </w:tcPr>
          <w:p w14:paraId="38F2D53B">
            <w:pPr>
              <w:jc w:val="center"/>
              <w:outlineLvl w:val="9"/>
              <w:rPr>
                <w:color w:val="auto"/>
                <w:sz w:val="24"/>
                <w:highlight w:val="none"/>
              </w:rPr>
            </w:pPr>
          </w:p>
        </w:tc>
        <w:tc>
          <w:tcPr>
            <w:tcW w:w="1980" w:type="dxa"/>
            <w:noWrap w:val="0"/>
            <w:vAlign w:val="center"/>
          </w:tcPr>
          <w:p w14:paraId="32195A75">
            <w:pPr>
              <w:jc w:val="center"/>
              <w:outlineLvl w:val="9"/>
              <w:rPr>
                <w:color w:val="auto"/>
                <w:sz w:val="24"/>
                <w:highlight w:val="none"/>
              </w:rPr>
            </w:pPr>
          </w:p>
        </w:tc>
        <w:tc>
          <w:tcPr>
            <w:tcW w:w="1981" w:type="dxa"/>
            <w:noWrap w:val="0"/>
            <w:vAlign w:val="center"/>
          </w:tcPr>
          <w:p w14:paraId="0FC0E6EC">
            <w:pPr>
              <w:jc w:val="center"/>
              <w:outlineLvl w:val="9"/>
              <w:rPr>
                <w:color w:val="auto"/>
                <w:sz w:val="24"/>
                <w:highlight w:val="none"/>
              </w:rPr>
            </w:pPr>
          </w:p>
        </w:tc>
        <w:tc>
          <w:tcPr>
            <w:tcW w:w="2427" w:type="dxa"/>
            <w:noWrap w:val="0"/>
            <w:vAlign w:val="center"/>
          </w:tcPr>
          <w:p w14:paraId="2BA0BD32">
            <w:pPr>
              <w:jc w:val="center"/>
              <w:outlineLvl w:val="9"/>
              <w:rPr>
                <w:color w:val="auto"/>
                <w:sz w:val="24"/>
                <w:highlight w:val="none"/>
              </w:rPr>
            </w:pPr>
          </w:p>
        </w:tc>
        <w:tc>
          <w:tcPr>
            <w:tcW w:w="782" w:type="dxa"/>
            <w:noWrap w:val="0"/>
            <w:vAlign w:val="center"/>
          </w:tcPr>
          <w:p w14:paraId="52C9C1A9">
            <w:pPr>
              <w:jc w:val="center"/>
              <w:outlineLvl w:val="9"/>
              <w:rPr>
                <w:color w:val="auto"/>
                <w:sz w:val="24"/>
                <w:highlight w:val="none"/>
              </w:rPr>
            </w:pPr>
          </w:p>
        </w:tc>
      </w:tr>
      <w:tr w14:paraId="5D602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4BD06A6">
            <w:pPr>
              <w:jc w:val="center"/>
              <w:outlineLvl w:val="9"/>
              <w:rPr>
                <w:color w:val="auto"/>
                <w:sz w:val="24"/>
                <w:highlight w:val="none"/>
              </w:rPr>
            </w:pPr>
          </w:p>
        </w:tc>
        <w:tc>
          <w:tcPr>
            <w:tcW w:w="1290" w:type="dxa"/>
            <w:noWrap w:val="0"/>
            <w:vAlign w:val="center"/>
          </w:tcPr>
          <w:p w14:paraId="28B08E6D">
            <w:pPr>
              <w:jc w:val="center"/>
              <w:outlineLvl w:val="9"/>
              <w:rPr>
                <w:color w:val="auto"/>
                <w:sz w:val="24"/>
                <w:highlight w:val="none"/>
              </w:rPr>
            </w:pPr>
          </w:p>
        </w:tc>
        <w:tc>
          <w:tcPr>
            <w:tcW w:w="1980" w:type="dxa"/>
            <w:noWrap w:val="0"/>
            <w:vAlign w:val="center"/>
          </w:tcPr>
          <w:p w14:paraId="03DD096E">
            <w:pPr>
              <w:jc w:val="center"/>
              <w:outlineLvl w:val="9"/>
              <w:rPr>
                <w:color w:val="auto"/>
                <w:sz w:val="24"/>
                <w:highlight w:val="none"/>
              </w:rPr>
            </w:pPr>
          </w:p>
        </w:tc>
        <w:tc>
          <w:tcPr>
            <w:tcW w:w="1981" w:type="dxa"/>
            <w:noWrap w:val="0"/>
            <w:vAlign w:val="center"/>
          </w:tcPr>
          <w:p w14:paraId="414A131B">
            <w:pPr>
              <w:jc w:val="center"/>
              <w:outlineLvl w:val="9"/>
              <w:rPr>
                <w:color w:val="auto"/>
                <w:sz w:val="24"/>
                <w:highlight w:val="none"/>
              </w:rPr>
            </w:pPr>
          </w:p>
        </w:tc>
        <w:tc>
          <w:tcPr>
            <w:tcW w:w="2427" w:type="dxa"/>
            <w:noWrap w:val="0"/>
            <w:vAlign w:val="center"/>
          </w:tcPr>
          <w:p w14:paraId="0CA9A48B">
            <w:pPr>
              <w:jc w:val="center"/>
              <w:outlineLvl w:val="9"/>
              <w:rPr>
                <w:color w:val="auto"/>
                <w:sz w:val="24"/>
                <w:highlight w:val="none"/>
              </w:rPr>
            </w:pPr>
          </w:p>
        </w:tc>
        <w:tc>
          <w:tcPr>
            <w:tcW w:w="782" w:type="dxa"/>
            <w:noWrap w:val="0"/>
            <w:vAlign w:val="center"/>
          </w:tcPr>
          <w:p w14:paraId="79E2B1C8">
            <w:pPr>
              <w:jc w:val="center"/>
              <w:outlineLvl w:val="9"/>
              <w:rPr>
                <w:color w:val="auto"/>
                <w:sz w:val="24"/>
                <w:highlight w:val="none"/>
              </w:rPr>
            </w:pPr>
          </w:p>
        </w:tc>
      </w:tr>
      <w:tr w14:paraId="4E2C9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A1550C7">
            <w:pPr>
              <w:jc w:val="center"/>
              <w:outlineLvl w:val="9"/>
              <w:rPr>
                <w:color w:val="auto"/>
                <w:sz w:val="24"/>
                <w:highlight w:val="none"/>
              </w:rPr>
            </w:pPr>
          </w:p>
        </w:tc>
        <w:tc>
          <w:tcPr>
            <w:tcW w:w="1290" w:type="dxa"/>
            <w:noWrap w:val="0"/>
            <w:vAlign w:val="center"/>
          </w:tcPr>
          <w:p w14:paraId="378C1775">
            <w:pPr>
              <w:jc w:val="center"/>
              <w:outlineLvl w:val="9"/>
              <w:rPr>
                <w:color w:val="auto"/>
                <w:sz w:val="24"/>
                <w:highlight w:val="none"/>
              </w:rPr>
            </w:pPr>
          </w:p>
        </w:tc>
        <w:tc>
          <w:tcPr>
            <w:tcW w:w="1980" w:type="dxa"/>
            <w:noWrap w:val="0"/>
            <w:vAlign w:val="center"/>
          </w:tcPr>
          <w:p w14:paraId="35FE7B3C">
            <w:pPr>
              <w:jc w:val="center"/>
              <w:outlineLvl w:val="9"/>
              <w:rPr>
                <w:color w:val="auto"/>
                <w:sz w:val="24"/>
                <w:highlight w:val="none"/>
              </w:rPr>
            </w:pPr>
          </w:p>
        </w:tc>
        <w:tc>
          <w:tcPr>
            <w:tcW w:w="1981" w:type="dxa"/>
            <w:noWrap w:val="0"/>
            <w:vAlign w:val="center"/>
          </w:tcPr>
          <w:p w14:paraId="64FDB741">
            <w:pPr>
              <w:jc w:val="center"/>
              <w:outlineLvl w:val="9"/>
              <w:rPr>
                <w:color w:val="auto"/>
                <w:sz w:val="24"/>
                <w:highlight w:val="none"/>
              </w:rPr>
            </w:pPr>
          </w:p>
        </w:tc>
        <w:tc>
          <w:tcPr>
            <w:tcW w:w="2427" w:type="dxa"/>
            <w:noWrap w:val="0"/>
            <w:vAlign w:val="center"/>
          </w:tcPr>
          <w:p w14:paraId="74B19D49">
            <w:pPr>
              <w:jc w:val="center"/>
              <w:outlineLvl w:val="9"/>
              <w:rPr>
                <w:color w:val="auto"/>
                <w:sz w:val="24"/>
                <w:highlight w:val="none"/>
              </w:rPr>
            </w:pPr>
          </w:p>
        </w:tc>
        <w:tc>
          <w:tcPr>
            <w:tcW w:w="782" w:type="dxa"/>
            <w:noWrap w:val="0"/>
            <w:vAlign w:val="center"/>
          </w:tcPr>
          <w:p w14:paraId="5D1A6181">
            <w:pPr>
              <w:jc w:val="center"/>
              <w:outlineLvl w:val="9"/>
              <w:rPr>
                <w:color w:val="auto"/>
                <w:sz w:val="24"/>
                <w:highlight w:val="none"/>
              </w:rPr>
            </w:pPr>
          </w:p>
        </w:tc>
      </w:tr>
      <w:tr w14:paraId="5F7F7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6B067F4">
            <w:pPr>
              <w:jc w:val="center"/>
              <w:outlineLvl w:val="9"/>
              <w:rPr>
                <w:color w:val="auto"/>
                <w:sz w:val="24"/>
                <w:highlight w:val="none"/>
              </w:rPr>
            </w:pPr>
          </w:p>
        </w:tc>
        <w:tc>
          <w:tcPr>
            <w:tcW w:w="1290" w:type="dxa"/>
            <w:noWrap w:val="0"/>
            <w:vAlign w:val="center"/>
          </w:tcPr>
          <w:p w14:paraId="10008453">
            <w:pPr>
              <w:jc w:val="center"/>
              <w:outlineLvl w:val="9"/>
              <w:rPr>
                <w:color w:val="auto"/>
                <w:sz w:val="24"/>
                <w:highlight w:val="none"/>
              </w:rPr>
            </w:pPr>
          </w:p>
        </w:tc>
        <w:tc>
          <w:tcPr>
            <w:tcW w:w="1980" w:type="dxa"/>
            <w:noWrap w:val="0"/>
            <w:vAlign w:val="center"/>
          </w:tcPr>
          <w:p w14:paraId="39E2D2E0">
            <w:pPr>
              <w:jc w:val="center"/>
              <w:outlineLvl w:val="9"/>
              <w:rPr>
                <w:color w:val="auto"/>
                <w:sz w:val="24"/>
                <w:highlight w:val="none"/>
              </w:rPr>
            </w:pPr>
          </w:p>
        </w:tc>
        <w:tc>
          <w:tcPr>
            <w:tcW w:w="1981" w:type="dxa"/>
            <w:noWrap w:val="0"/>
            <w:vAlign w:val="center"/>
          </w:tcPr>
          <w:p w14:paraId="1AA01491">
            <w:pPr>
              <w:jc w:val="center"/>
              <w:outlineLvl w:val="9"/>
              <w:rPr>
                <w:color w:val="auto"/>
                <w:sz w:val="24"/>
                <w:highlight w:val="none"/>
              </w:rPr>
            </w:pPr>
          </w:p>
        </w:tc>
        <w:tc>
          <w:tcPr>
            <w:tcW w:w="2427" w:type="dxa"/>
            <w:noWrap w:val="0"/>
            <w:vAlign w:val="center"/>
          </w:tcPr>
          <w:p w14:paraId="7152DD66">
            <w:pPr>
              <w:jc w:val="center"/>
              <w:outlineLvl w:val="9"/>
              <w:rPr>
                <w:color w:val="auto"/>
                <w:sz w:val="24"/>
                <w:highlight w:val="none"/>
              </w:rPr>
            </w:pPr>
          </w:p>
        </w:tc>
        <w:tc>
          <w:tcPr>
            <w:tcW w:w="782" w:type="dxa"/>
            <w:noWrap w:val="0"/>
            <w:vAlign w:val="center"/>
          </w:tcPr>
          <w:p w14:paraId="0F14413B">
            <w:pPr>
              <w:jc w:val="center"/>
              <w:outlineLvl w:val="9"/>
              <w:rPr>
                <w:color w:val="auto"/>
                <w:sz w:val="24"/>
                <w:highlight w:val="none"/>
              </w:rPr>
            </w:pPr>
          </w:p>
        </w:tc>
      </w:tr>
    </w:tbl>
    <w:p w14:paraId="4EF58F08">
      <w:pPr>
        <w:tabs>
          <w:tab w:val="left" w:pos="1800"/>
          <w:tab w:val="left" w:pos="5580"/>
        </w:tabs>
        <w:jc w:val="left"/>
        <w:outlineLvl w:val="9"/>
        <w:rPr>
          <w:color w:val="auto"/>
          <w:sz w:val="24"/>
          <w:highlight w:val="none"/>
        </w:rPr>
      </w:pPr>
    </w:p>
    <w:p w14:paraId="4C5E87B7">
      <w:pPr>
        <w:tabs>
          <w:tab w:val="left" w:pos="1800"/>
          <w:tab w:val="left" w:pos="5580"/>
        </w:tabs>
        <w:jc w:val="left"/>
        <w:outlineLvl w:val="9"/>
        <w:rPr>
          <w:color w:val="auto"/>
          <w:sz w:val="24"/>
          <w:highlight w:val="none"/>
        </w:rPr>
      </w:pPr>
      <w:r>
        <w:rPr>
          <w:rFonts w:hint="eastAsia"/>
          <w:color w:val="auto"/>
          <w:sz w:val="24"/>
          <w:highlight w:val="none"/>
        </w:rPr>
        <w:t>注：</w:t>
      </w:r>
    </w:p>
    <w:p w14:paraId="632896A3">
      <w:pPr>
        <w:tabs>
          <w:tab w:val="left" w:pos="1800"/>
          <w:tab w:val="left" w:pos="5580"/>
        </w:tabs>
        <w:jc w:val="left"/>
        <w:outlineLvl w:val="9"/>
        <w:rPr>
          <w:color w:val="auto"/>
          <w:sz w:val="24"/>
          <w:highlight w:val="none"/>
        </w:rPr>
      </w:pPr>
      <w:r>
        <w:rPr>
          <w:color w:val="auto"/>
          <w:sz w:val="24"/>
          <w:highlight w:val="none"/>
        </w:rPr>
        <w:t xml:space="preserve">1. </w:t>
      </w:r>
      <w:r>
        <w:rPr>
          <w:rFonts w:hint="eastAsia"/>
          <w:color w:val="auto"/>
          <w:sz w:val="24"/>
          <w:highlight w:val="none"/>
        </w:rPr>
        <w:t>对合同条款中的所有要求，除本表所列明的所有偏离外，均视作供应商已对之理解和响应。</w:t>
      </w:r>
    </w:p>
    <w:p w14:paraId="5DFAE333">
      <w:pPr>
        <w:tabs>
          <w:tab w:val="left" w:pos="1800"/>
          <w:tab w:val="left" w:pos="5580"/>
        </w:tabs>
        <w:jc w:val="left"/>
        <w:outlineLvl w:val="9"/>
        <w:rPr>
          <w:color w:val="auto"/>
          <w:sz w:val="24"/>
          <w:highlight w:val="none"/>
        </w:rPr>
      </w:pPr>
      <w:r>
        <w:rPr>
          <w:color w:val="auto"/>
          <w:sz w:val="24"/>
          <w:highlight w:val="none"/>
        </w:rPr>
        <w:t xml:space="preserve">2. </w:t>
      </w:r>
      <w:r>
        <w:rPr>
          <w:rFonts w:hint="eastAsia"/>
          <w:color w:val="auto"/>
          <w:sz w:val="24"/>
          <w:highlight w:val="none"/>
        </w:rPr>
        <w:t>“偏离情况”列应据实填写“正偏离”或“负偏离”。</w:t>
      </w:r>
    </w:p>
    <w:p w14:paraId="4F39C9A8">
      <w:pPr>
        <w:spacing w:line="360" w:lineRule="auto"/>
        <w:outlineLvl w:val="9"/>
        <w:rPr>
          <w:color w:val="auto"/>
          <w:sz w:val="24"/>
          <w:szCs w:val="20"/>
          <w:highlight w:val="none"/>
        </w:rPr>
      </w:pPr>
    </w:p>
    <w:p w14:paraId="57E4D69D">
      <w:pPr>
        <w:spacing w:before="25" w:after="25" w:line="360" w:lineRule="auto"/>
        <w:outlineLvl w:val="9"/>
        <w:rPr>
          <w:color w:val="auto"/>
          <w:sz w:val="24"/>
          <w:highlight w:val="none"/>
          <w:lang w:val="zh-CN"/>
        </w:rPr>
      </w:pPr>
      <w:r>
        <w:rPr>
          <w:color w:val="auto"/>
          <w:sz w:val="24"/>
          <w:highlight w:val="none"/>
          <w:lang w:val="zh-CN"/>
        </w:rPr>
        <w:t xml:space="preserve">                      </w:t>
      </w:r>
    </w:p>
    <w:p w14:paraId="3AE20321">
      <w:pPr>
        <w:spacing w:before="25" w:after="25" w:line="360" w:lineRule="auto"/>
        <w:outlineLvl w:val="9"/>
        <w:rPr>
          <w:color w:val="auto"/>
          <w:sz w:val="24"/>
          <w:highlight w:val="none"/>
          <w:lang w:val="zh-CN"/>
        </w:rPr>
      </w:pPr>
      <w:r>
        <w:rPr>
          <w:color w:val="auto"/>
          <w:sz w:val="24"/>
          <w:highlight w:val="none"/>
        </w:rPr>
        <w:t>供应商名称（加盖公章）</w:t>
      </w:r>
      <w:r>
        <w:rPr>
          <w:color w:val="auto"/>
          <w:sz w:val="24"/>
          <w:highlight w:val="none"/>
          <w:lang w:val="zh-CN"/>
        </w:rPr>
        <w:t>：    ____________</w:t>
      </w:r>
    </w:p>
    <w:p w14:paraId="3CBDEE9C">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54DBF020">
      <w:pPr>
        <w:spacing w:line="360" w:lineRule="auto"/>
        <w:outlineLvl w:val="9"/>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10</w:t>
      </w:r>
      <w:r>
        <w:rPr>
          <w:color w:val="auto"/>
          <w:sz w:val="24"/>
          <w:szCs w:val="20"/>
          <w:highlight w:val="none"/>
        </w:rPr>
        <w:t xml:space="preserve">  </w:t>
      </w:r>
      <w:bookmarkEnd w:id="645"/>
      <w:bookmarkEnd w:id="646"/>
      <w:bookmarkEnd w:id="647"/>
      <w:bookmarkEnd w:id="648"/>
      <w:bookmarkEnd w:id="649"/>
      <w:bookmarkEnd w:id="650"/>
      <w:bookmarkEnd w:id="651"/>
      <w:bookmarkEnd w:id="652"/>
      <w:bookmarkEnd w:id="653"/>
      <w:bookmarkEnd w:id="654"/>
      <w:bookmarkEnd w:id="655"/>
      <w:bookmarkEnd w:id="656"/>
      <w:bookmarkEnd w:id="657"/>
      <w:r>
        <w:rPr>
          <w:color w:val="auto"/>
          <w:sz w:val="24"/>
          <w:szCs w:val="20"/>
          <w:highlight w:val="none"/>
        </w:rPr>
        <w:t>采购需求偏离表</w:t>
      </w:r>
    </w:p>
    <w:p w14:paraId="6EA721BB">
      <w:pPr>
        <w:jc w:val="center"/>
        <w:outlineLvl w:val="9"/>
        <w:rPr>
          <w:b/>
          <w:color w:val="auto"/>
          <w:sz w:val="36"/>
          <w:szCs w:val="36"/>
          <w:highlight w:val="none"/>
        </w:rPr>
      </w:pPr>
      <w:r>
        <w:rPr>
          <w:rFonts w:hint="eastAsia"/>
          <w:b/>
          <w:color w:val="auto"/>
          <w:sz w:val="36"/>
          <w:szCs w:val="36"/>
          <w:highlight w:val="none"/>
        </w:rPr>
        <w:t>采购需求偏离表</w:t>
      </w:r>
    </w:p>
    <w:p w14:paraId="466615B9">
      <w:pPr>
        <w:jc w:val="center"/>
        <w:outlineLvl w:val="9"/>
        <w:rPr>
          <w:color w:val="auto"/>
          <w:sz w:val="36"/>
          <w:szCs w:val="36"/>
          <w:highlight w:val="none"/>
        </w:rPr>
      </w:pPr>
    </w:p>
    <w:p w14:paraId="4B8CAD46">
      <w:pPr>
        <w:tabs>
          <w:tab w:val="left" w:pos="1800"/>
          <w:tab w:val="left" w:pos="5580"/>
        </w:tabs>
        <w:spacing w:line="360" w:lineRule="auto"/>
        <w:ind w:firstLine="360"/>
        <w:jc w:val="left"/>
        <w:outlineLvl w:val="9"/>
        <w:rPr>
          <w:color w:val="auto"/>
          <w:sz w:val="24"/>
          <w:highlight w:val="none"/>
          <w:u w:val="single"/>
        </w:rPr>
      </w:pPr>
      <w:r>
        <w:rPr>
          <w:color w:val="auto"/>
          <w:sz w:val="24"/>
          <w:highlight w:val="none"/>
        </w:rPr>
        <w:t>项目编号：_____________________     项目名称：_______________________</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1BD1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4B564D20">
            <w:pPr>
              <w:jc w:val="center"/>
              <w:outlineLvl w:val="9"/>
              <w:rPr>
                <w:color w:val="auto"/>
                <w:sz w:val="24"/>
                <w:highlight w:val="none"/>
              </w:rPr>
            </w:pPr>
            <w:r>
              <w:rPr>
                <w:color w:val="auto"/>
                <w:sz w:val="24"/>
                <w:highlight w:val="none"/>
              </w:rPr>
              <w:t>序号</w:t>
            </w:r>
          </w:p>
        </w:tc>
        <w:tc>
          <w:tcPr>
            <w:tcW w:w="1482" w:type="dxa"/>
            <w:noWrap w:val="0"/>
            <w:vAlign w:val="center"/>
          </w:tcPr>
          <w:p w14:paraId="6F8EE7AF">
            <w:pPr>
              <w:jc w:val="center"/>
              <w:outlineLvl w:val="9"/>
              <w:rPr>
                <w:color w:val="auto"/>
                <w:sz w:val="24"/>
                <w:highlight w:val="none"/>
              </w:rPr>
            </w:pPr>
            <w:r>
              <w:rPr>
                <w:color w:val="auto"/>
                <w:sz w:val="24"/>
                <w:highlight w:val="none"/>
              </w:rPr>
              <w:t>磋商文件条目号(页码)</w:t>
            </w:r>
          </w:p>
        </w:tc>
        <w:tc>
          <w:tcPr>
            <w:tcW w:w="2384" w:type="dxa"/>
            <w:noWrap w:val="0"/>
            <w:vAlign w:val="center"/>
          </w:tcPr>
          <w:p w14:paraId="6E003C7F">
            <w:pPr>
              <w:jc w:val="center"/>
              <w:outlineLvl w:val="9"/>
              <w:rPr>
                <w:color w:val="auto"/>
                <w:sz w:val="24"/>
                <w:highlight w:val="none"/>
              </w:rPr>
            </w:pPr>
            <w:r>
              <w:rPr>
                <w:color w:val="auto"/>
                <w:sz w:val="24"/>
                <w:highlight w:val="none"/>
              </w:rPr>
              <w:t>磋商文件要求</w:t>
            </w:r>
          </w:p>
        </w:tc>
        <w:tc>
          <w:tcPr>
            <w:tcW w:w="2126" w:type="dxa"/>
            <w:noWrap w:val="0"/>
            <w:vAlign w:val="center"/>
          </w:tcPr>
          <w:p w14:paraId="37E30181">
            <w:pPr>
              <w:jc w:val="center"/>
              <w:outlineLvl w:val="9"/>
              <w:rPr>
                <w:color w:val="auto"/>
                <w:sz w:val="24"/>
                <w:highlight w:val="none"/>
              </w:rPr>
            </w:pPr>
            <w:r>
              <w:rPr>
                <w:color w:val="auto"/>
                <w:sz w:val="24"/>
                <w:highlight w:val="none"/>
              </w:rPr>
              <w:t>响应内容</w:t>
            </w:r>
          </w:p>
        </w:tc>
        <w:tc>
          <w:tcPr>
            <w:tcW w:w="1875" w:type="dxa"/>
            <w:noWrap w:val="0"/>
            <w:vAlign w:val="center"/>
          </w:tcPr>
          <w:p w14:paraId="3F11D470">
            <w:pPr>
              <w:jc w:val="center"/>
              <w:outlineLvl w:val="9"/>
              <w:rPr>
                <w:color w:val="auto"/>
                <w:sz w:val="24"/>
                <w:highlight w:val="none"/>
              </w:rPr>
            </w:pPr>
            <w:r>
              <w:rPr>
                <w:color w:val="auto"/>
                <w:sz w:val="24"/>
                <w:highlight w:val="none"/>
              </w:rPr>
              <w:t>偏离情况</w:t>
            </w:r>
          </w:p>
          <w:p w14:paraId="7EEBF731">
            <w:pPr>
              <w:jc w:val="center"/>
              <w:outlineLvl w:val="9"/>
              <w:rPr>
                <w:color w:val="auto"/>
                <w:sz w:val="24"/>
                <w:highlight w:val="none"/>
              </w:rPr>
            </w:pPr>
            <w:r>
              <w:rPr>
                <w:color w:val="auto"/>
                <w:sz w:val="24"/>
                <w:szCs w:val="21"/>
                <w:highlight w:val="none"/>
              </w:rPr>
              <w:t>（据实填写）</w:t>
            </w:r>
          </w:p>
        </w:tc>
        <w:tc>
          <w:tcPr>
            <w:tcW w:w="1009" w:type="dxa"/>
            <w:noWrap w:val="0"/>
            <w:vAlign w:val="center"/>
          </w:tcPr>
          <w:p w14:paraId="757F26EB">
            <w:pPr>
              <w:jc w:val="center"/>
              <w:outlineLvl w:val="9"/>
              <w:rPr>
                <w:color w:val="auto"/>
                <w:sz w:val="24"/>
                <w:highlight w:val="none"/>
              </w:rPr>
            </w:pPr>
            <w:r>
              <w:rPr>
                <w:color w:val="auto"/>
                <w:sz w:val="24"/>
                <w:highlight w:val="none"/>
              </w:rPr>
              <w:t>说明</w:t>
            </w:r>
          </w:p>
        </w:tc>
      </w:tr>
      <w:tr w14:paraId="2E0A4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0DDB8EF">
            <w:pPr>
              <w:jc w:val="center"/>
              <w:outlineLvl w:val="9"/>
              <w:rPr>
                <w:color w:val="auto"/>
                <w:sz w:val="24"/>
                <w:highlight w:val="none"/>
              </w:rPr>
            </w:pPr>
          </w:p>
        </w:tc>
        <w:tc>
          <w:tcPr>
            <w:tcW w:w="1482" w:type="dxa"/>
            <w:noWrap w:val="0"/>
            <w:vAlign w:val="center"/>
          </w:tcPr>
          <w:p w14:paraId="59739248">
            <w:pPr>
              <w:jc w:val="center"/>
              <w:outlineLvl w:val="9"/>
              <w:rPr>
                <w:color w:val="auto"/>
                <w:sz w:val="24"/>
                <w:highlight w:val="none"/>
              </w:rPr>
            </w:pPr>
          </w:p>
        </w:tc>
        <w:tc>
          <w:tcPr>
            <w:tcW w:w="2384" w:type="dxa"/>
            <w:noWrap w:val="0"/>
            <w:vAlign w:val="center"/>
          </w:tcPr>
          <w:p w14:paraId="39CDCF28">
            <w:pPr>
              <w:jc w:val="center"/>
              <w:outlineLvl w:val="9"/>
              <w:rPr>
                <w:color w:val="auto"/>
                <w:sz w:val="24"/>
                <w:highlight w:val="none"/>
              </w:rPr>
            </w:pPr>
          </w:p>
        </w:tc>
        <w:tc>
          <w:tcPr>
            <w:tcW w:w="2126" w:type="dxa"/>
            <w:noWrap w:val="0"/>
            <w:vAlign w:val="center"/>
          </w:tcPr>
          <w:p w14:paraId="7392AFD3">
            <w:pPr>
              <w:jc w:val="center"/>
              <w:outlineLvl w:val="9"/>
              <w:rPr>
                <w:color w:val="auto"/>
                <w:sz w:val="24"/>
                <w:highlight w:val="none"/>
              </w:rPr>
            </w:pPr>
          </w:p>
        </w:tc>
        <w:tc>
          <w:tcPr>
            <w:tcW w:w="1875" w:type="dxa"/>
            <w:noWrap w:val="0"/>
            <w:vAlign w:val="center"/>
          </w:tcPr>
          <w:p w14:paraId="42168B55">
            <w:pPr>
              <w:jc w:val="center"/>
              <w:outlineLvl w:val="9"/>
              <w:rPr>
                <w:color w:val="auto"/>
                <w:sz w:val="24"/>
                <w:highlight w:val="none"/>
              </w:rPr>
            </w:pPr>
          </w:p>
        </w:tc>
        <w:tc>
          <w:tcPr>
            <w:tcW w:w="1009" w:type="dxa"/>
            <w:noWrap w:val="0"/>
            <w:vAlign w:val="center"/>
          </w:tcPr>
          <w:p w14:paraId="792AD30C">
            <w:pPr>
              <w:jc w:val="center"/>
              <w:outlineLvl w:val="9"/>
              <w:rPr>
                <w:color w:val="auto"/>
                <w:sz w:val="24"/>
                <w:highlight w:val="none"/>
              </w:rPr>
            </w:pPr>
          </w:p>
        </w:tc>
      </w:tr>
      <w:tr w14:paraId="69C40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690504B">
            <w:pPr>
              <w:jc w:val="center"/>
              <w:outlineLvl w:val="9"/>
              <w:rPr>
                <w:color w:val="auto"/>
                <w:sz w:val="24"/>
                <w:highlight w:val="none"/>
              </w:rPr>
            </w:pPr>
          </w:p>
        </w:tc>
        <w:tc>
          <w:tcPr>
            <w:tcW w:w="1482" w:type="dxa"/>
            <w:noWrap w:val="0"/>
            <w:vAlign w:val="center"/>
          </w:tcPr>
          <w:p w14:paraId="01049372">
            <w:pPr>
              <w:jc w:val="center"/>
              <w:outlineLvl w:val="9"/>
              <w:rPr>
                <w:color w:val="auto"/>
                <w:sz w:val="24"/>
                <w:highlight w:val="none"/>
              </w:rPr>
            </w:pPr>
          </w:p>
        </w:tc>
        <w:tc>
          <w:tcPr>
            <w:tcW w:w="2384" w:type="dxa"/>
            <w:noWrap w:val="0"/>
            <w:vAlign w:val="center"/>
          </w:tcPr>
          <w:p w14:paraId="501B782C">
            <w:pPr>
              <w:jc w:val="center"/>
              <w:outlineLvl w:val="9"/>
              <w:rPr>
                <w:color w:val="auto"/>
                <w:sz w:val="24"/>
                <w:highlight w:val="none"/>
              </w:rPr>
            </w:pPr>
          </w:p>
        </w:tc>
        <w:tc>
          <w:tcPr>
            <w:tcW w:w="2126" w:type="dxa"/>
            <w:noWrap w:val="0"/>
            <w:vAlign w:val="center"/>
          </w:tcPr>
          <w:p w14:paraId="5A847A9C">
            <w:pPr>
              <w:jc w:val="center"/>
              <w:outlineLvl w:val="9"/>
              <w:rPr>
                <w:color w:val="auto"/>
                <w:sz w:val="24"/>
                <w:highlight w:val="none"/>
              </w:rPr>
            </w:pPr>
          </w:p>
        </w:tc>
        <w:tc>
          <w:tcPr>
            <w:tcW w:w="1875" w:type="dxa"/>
            <w:noWrap w:val="0"/>
            <w:vAlign w:val="center"/>
          </w:tcPr>
          <w:p w14:paraId="5268BCF6">
            <w:pPr>
              <w:jc w:val="center"/>
              <w:outlineLvl w:val="9"/>
              <w:rPr>
                <w:color w:val="auto"/>
                <w:sz w:val="24"/>
                <w:highlight w:val="none"/>
              </w:rPr>
            </w:pPr>
          </w:p>
        </w:tc>
        <w:tc>
          <w:tcPr>
            <w:tcW w:w="1009" w:type="dxa"/>
            <w:noWrap w:val="0"/>
            <w:vAlign w:val="center"/>
          </w:tcPr>
          <w:p w14:paraId="51BAF8A6">
            <w:pPr>
              <w:jc w:val="center"/>
              <w:outlineLvl w:val="9"/>
              <w:rPr>
                <w:color w:val="auto"/>
                <w:sz w:val="24"/>
                <w:highlight w:val="none"/>
              </w:rPr>
            </w:pPr>
          </w:p>
        </w:tc>
      </w:tr>
      <w:tr w14:paraId="2F8CE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2E89F3C">
            <w:pPr>
              <w:jc w:val="center"/>
              <w:outlineLvl w:val="9"/>
              <w:rPr>
                <w:color w:val="auto"/>
                <w:sz w:val="24"/>
                <w:highlight w:val="none"/>
              </w:rPr>
            </w:pPr>
          </w:p>
        </w:tc>
        <w:tc>
          <w:tcPr>
            <w:tcW w:w="1482" w:type="dxa"/>
            <w:noWrap w:val="0"/>
            <w:vAlign w:val="center"/>
          </w:tcPr>
          <w:p w14:paraId="66DB113C">
            <w:pPr>
              <w:jc w:val="center"/>
              <w:outlineLvl w:val="9"/>
              <w:rPr>
                <w:color w:val="auto"/>
                <w:sz w:val="24"/>
                <w:highlight w:val="none"/>
              </w:rPr>
            </w:pPr>
          </w:p>
        </w:tc>
        <w:tc>
          <w:tcPr>
            <w:tcW w:w="2384" w:type="dxa"/>
            <w:noWrap w:val="0"/>
            <w:vAlign w:val="center"/>
          </w:tcPr>
          <w:p w14:paraId="139BA5E9">
            <w:pPr>
              <w:jc w:val="center"/>
              <w:outlineLvl w:val="9"/>
              <w:rPr>
                <w:color w:val="auto"/>
                <w:sz w:val="24"/>
                <w:highlight w:val="none"/>
              </w:rPr>
            </w:pPr>
          </w:p>
        </w:tc>
        <w:tc>
          <w:tcPr>
            <w:tcW w:w="2126" w:type="dxa"/>
            <w:noWrap w:val="0"/>
            <w:vAlign w:val="center"/>
          </w:tcPr>
          <w:p w14:paraId="717589D4">
            <w:pPr>
              <w:jc w:val="center"/>
              <w:outlineLvl w:val="9"/>
              <w:rPr>
                <w:color w:val="auto"/>
                <w:sz w:val="24"/>
                <w:highlight w:val="none"/>
              </w:rPr>
            </w:pPr>
          </w:p>
        </w:tc>
        <w:tc>
          <w:tcPr>
            <w:tcW w:w="1875" w:type="dxa"/>
            <w:noWrap w:val="0"/>
            <w:vAlign w:val="center"/>
          </w:tcPr>
          <w:p w14:paraId="1F5710B8">
            <w:pPr>
              <w:jc w:val="center"/>
              <w:outlineLvl w:val="9"/>
              <w:rPr>
                <w:color w:val="auto"/>
                <w:sz w:val="24"/>
                <w:highlight w:val="none"/>
              </w:rPr>
            </w:pPr>
          </w:p>
        </w:tc>
        <w:tc>
          <w:tcPr>
            <w:tcW w:w="1009" w:type="dxa"/>
            <w:noWrap w:val="0"/>
            <w:vAlign w:val="center"/>
          </w:tcPr>
          <w:p w14:paraId="4BB09EEE">
            <w:pPr>
              <w:jc w:val="center"/>
              <w:outlineLvl w:val="9"/>
              <w:rPr>
                <w:color w:val="auto"/>
                <w:sz w:val="24"/>
                <w:highlight w:val="none"/>
              </w:rPr>
            </w:pPr>
          </w:p>
        </w:tc>
      </w:tr>
      <w:tr w14:paraId="29FB2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BED0697">
            <w:pPr>
              <w:jc w:val="center"/>
              <w:outlineLvl w:val="9"/>
              <w:rPr>
                <w:color w:val="auto"/>
                <w:sz w:val="24"/>
                <w:highlight w:val="none"/>
              </w:rPr>
            </w:pPr>
          </w:p>
        </w:tc>
        <w:tc>
          <w:tcPr>
            <w:tcW w:w="1482" w:type="dxa"/>
            <w:noWrap w:val="0"/>
            <w:vAlign w:val="center"/>
          </w:tcPr>
          <w:p w14:paraId="1A073269">
            <w:pPr>
              <w:jc w:val="center"/>
              <w:outlineLvl w:val="9"/>
              <w:rPr>
                <w:color w:val="auto"/>
                <w:sz w:val="24"/>
                <w:highlight w:val="none"/>
              </w:rPr>
            </w:pPr>
          </w:p>
        </w:tc>
        <w:tc>
          <w:tcPr>
            <w:tcW w:w="2384" w:type="dxa"/>
            <w:noWrap w:val="0"/>
            <w:vAlign w:val="center"/>
          </w:tcPr>
          <w:p w14:paraId="191859A4">
            <w:pPr>
              <w:jc w:val="center"/>
              <w:outlineLvl w:val="9"/>
              <w:rPr>
                <w:color w:val="auto"/>
                <w:sz w:val="24"/>
                <w:highlight w:val="none"/>
              </w:rPr>
            </w:pPr>
          </w:p>
        </w:tc>
        <w:tc>
          <w:tcPr>
            <w:tcW w:w="2126" w:type="dxa"/>
            <w:noWrap w:val="0"/>
            <w:vAlign w:val="center"/>
          </w:tcPr>
          <w:p w14:paraId="4566F5F4">
            <w:pPr>
              <w:jc w:val="center"/>
              <w:outlineLvl w:val="9"/>
              <w:rPr>
                <w:color w:val="auto"/>
                <w:sz w:val="24"/>
                <w:highlight w:val="none"/>
              </w:rPr>
            </w:pPr>
          </w:p>
        </w:tc>
        <w:tc>
          <w:tcPr>
            <w:tcW w:w="1875" w:type="dxa"/>
            <w:noWrap w:val="0"/>
            <w:vAlign w:val="center"/>
          </w:tcPr>
          <w:p w14:paraId="4A2C90E0">
            <w:pPr>
              <w:jc w:val="center"/>
              <w:outlineLvl w:val="9"/>
              <w:rPr>
                <w:color w:val="auto"/>
                <w:sz w:val="24"/>
                <w:highlight w:val="none"/>
              </w:rPr>
            </w:pPr>
          </w:p>
        </w:tc>
        <w:tc>
          <w:tcPr>
            <w:tcW w:w="1009" w:type="dxa"/>
            <w:noWrap w:val="0"/>
            <w:vAlign w:val="center"/>
          </w:tcPr>
          <w:p w14:paraId="5516FCB9">
            <w:pPr>
              <w:jc w:val="center"/>
              <w:outlineLvl w:val="9"/>
              <w:rPr>
                <w:color w:val="auto"/>
                <w:sz w:val="24"/>
                <w:highlight w:val="none"/>
              </w:rPr>
            </w:pPr>
          </w:p>
        </w:tc>
      </w:tr>
      <w:tr w14:paraId="6A615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30273AF">
            <w:pPr>
              <w:jc w:val="center"/>
              <w:outlineLvl w:val="9"/>
              <w:rPr>
                <w:color w:val="auto"/>
                <w:sz w:val="24"/>
                <w:highlight w:val="none"/>
              </w:rPr>
            </w:pPr>
          </w:p>
        </w:tc>
        <w:tc>
          <w:tcPr>
            <w:tcW w:w="1482" w:type="dxa"/>
            <w:noWrap w:val="0"/>
            <w:vAlign w:val="center"/>
          </w:tcPr>
          <w:p w14:paraId="2C47F45D">
            <w:pPr>
              <w:jc w:val="center"/>
              <w:outlineLvl w:val="9"/>
              <w:rPr>
                <w:color w:val="auto"/>
                <w:sz w:val="24"/>
                <w:highlight w:val="none"/>
              </w:rPr>
            </w:pPr>
          </w:p>
        </w:tc>
        <w:tc>
          <w:tcPr>
            <w:tcW w:w="2384" w:type="dxa"/>
            <w:noWrap w:val="0"/>
            <w:vAlign w:val="center"/>
          </w:tcPr>
          <w:p w14:paraId="1934E733">
            <w:pPr>
              <w:jc w:val="center"/>
              <w:outlineLvl w:val="9"/>
              <w:rPr>
                <w:color w:val="auto"/>
                <w:sz w:val="24"/>
                <w:highlight w:val="none"/>
              </w:rPr>
            </w:pPr>
          </w:p>
        </w:tc>
        <w:tc>
          <w:tcPr>
            <w:tcW w:w="2126" w:type="dxa"/>
            <w:noWrap w:val="0"/>
            <w:vAlign w:val="center"/>
          </w:tcPr>
          <w:p w14:paraId="15137DAB">
            <w:pPr>
              <w:jc w:val="center"/>
              <w:outlineLvl w:val="9"/>
              <w:rPr>
                <w:color w:val="auto"/>
                <w:sz w:val="24"/>
                <w:highlight w:val="none"/>
              </w:rPr>
            </w:pPr>
          </w:p>
        </w:tc>
        <w:tc>
          <w:tcPr>
            <w:tcW w:w="1875" w:type="dxa"/>
            <w:noWrap w:val="0"/>
            <w:vAlign w:val="center"/>
          </w:tcPr>
          <w:p w14:paraId="458C20C5">
            <w:pPr>
              <w:jc w:val="center"/>
              <w:outlineLvl w:val="9"/>
              <w:rPr>
                <w:color w:val="auto"/>
                <w:sz w:val="24"/>
                <w:highlight w:val="none"/>
              </w:rPr>
            </w:pPr>
          </w:p>
        </w:tc>
        <w:tc>
          <w:tcPr>
            <w:tcW w:w="1009" w:type="dxa"/>
            <w:noWrap w:val="0"/>
            <w:vAlign w:val="center"/>
          </w:tcPr>
          <w:p w14:paraId="621A4D8B">
            <w:pPr>
              <w:jc w:val="center"/>
              <w:outlineLvl w:val="9"/>
              <w:rPr>
                <w:color w:val="auto"/>
                <w:sz w:val="24"/>
                <w:highlight w:val="none"/>
              </w:rPr>
            </w:pPr>
          </w:p>
        </w:tc>
      </w:tr>
      <w:tr w14:paraId="16057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0232FF0">
            <w:pPr>
              <w:jc w:val="center"/>
              <w:outlineLvl w:val="9"/>
              <w:rPr>
                <w:color w:val="auto"/>
                <w:sz w:val="24"/>
                <w:highlight w:val="none"/>
              </w:rPr>
            </w:pPr>
          </w:p>
        </w:tc>
        <w:tc>
          <w:tcPr>
            <w:tcW w:w="1482" w:type="dxa"/>
            <w:noWrap w:val="0"/>
            <w:vAlign w:val="center"/>
          </w:tcPr>
          <w:p w14:paraId="2620AFAE">
            <w:pPr>
              <w:jc w:val="center"/>
              <w:outlineLvl w:val="9"/>
              <w:rPr>
                <w:color w:val="auto"/>
                <w:sz w:val="24"/>
                <w:highlight w:val="none"/>
              </w:rPr>
            </w:pPr>
          </w:p>
        </w:tc>
        <w:tc>
          <w:tcPr>
            <w:tcW w:w="2384" w:type="dxa"/>
            <w:noWrap w:val="0"/>
            <w:vAlign w:val="center"/>
          </w:tcPr>
          <w:p w14:paraId="211918E7">
            <w:pPr>
              <w:jc w:val="center"/>
              <w:outlineLvl w:val="9"/>
              <w:rPr>
                <w:color w:val="auto"/>
                <w:sz w:val="24"/>
                <w:highlight w:val="none"/>
              </w:rPr>
            </w:pPr>
          </w:p>
        </w:tc>
        <w:tc>
          <w:tcPr>
            <w:tcW w:w="2126" w:type="dxa"/>
            <w:noWrap w:val="0"/>
            <w:vAlign w:val="center"/>
          </w:tcPr>
          <w:p w14:paraId="25B59571">
            <w:pPr>
              <w:jc w:val="center"/>
              <w:outlineLvl w:val="9"/>
              <w:rPr>
                <w:color w:val="auto"/>
                <w:sz w:val="24"/>
                <w:highlight w:val="none"/>
              </w:rPr>
            </w:pPr>
          </w:p>
        </w:tc>
        <w:tc>
          <w:tcPr>
            <w:tcW w:w="1875" w:type="dxa"/>
            <w:noWrap w:val="0"/>
            <w:vAlign w:val="center"/>
          </w:tcPr>
          <w:p w14:paraId="694850E8">
            <w:pPr>
              <w:jc w:val="center"/>
              <w:outlineLvl w:val="9"/>
              <w:rPr>
                <w:color w:val="auto"/>
                <w:sz w:val="24"/>
                <w:highlight w:val="none"/>
              </w:rPr>
            </w:pPr>
          </w:p>
        </w:tc>
        <w:tc>
          <w:tcPr>
            <w:tcW w:w="1009" w:type="dxa"/>
            <w:noWrap w:val="0"/>
            <w:vAlign w:val="center"/>
          </w:tcPr>
          <w:p w14:paraId="738911E5">
            <w:pPr>
              <w:jc w:val="center"/>
              <w:outlineLvl w:val="9"/>
              <w:rPr>
                <w:color w:val="auto"/>
                <w:sz w:val="24"/>
                <w:highlight w:val="none"/>
              </w:rPr>
            </w:pPr>
          </w:p>
        </w:tc>
      </w:tr>
    </w:tbl>
    <w:p w14:paraId="7F85B059">
      <w:pPr>
        <w:tabs>
          <w:tab w:val="left" w:pos="1800"/>
          <w:tab w:val="left" w:pos="5580"/>
        </w:tabs>
        <w:spacing w:line="360" w:lineRule="auto"/>
        <w:ind w:firstLine="360"/>
        <w:jc w:val="left"/>
        <w:outlineLvl w:val="9"/>
        <w:rPr>
          <w:color w:val="auto"/>
          <w:sz w:val="24"/>
          <w:highlight w:val="none"/>
          <w:u w:val="single"/>
        </w:rPr>
      </w:pPr>
    </w:p>
    <w:p w14:paraId="36D65F61">
      <w:pPr>
        <w:tabs>
          <w:tab w:val="left" w:pos="1800"/>
          <w:tab w:val="left" w:pos="5580"/>
        </w:tabs>
        <w:spacing w:line="360" w:lineRule="auto"/>
        <w:ind w:firstLine="360"/>
        <w:jc w:val="left"/>
        <w:outlineLvl w:val="9"/>
        <w:rPr>
          <w:color w:val="auto"/>
          <w:sz w:val="24"/>
          <w:highlight w:val="none"/>
          <w:u w:val="single"/>
        </w:rPr>
      </w:pPr>
    </w:p>
    <w:p w14:paraId="470813DA">
      <w:pPr>
        <w:tabs>
          <w:tab w:val="left" w:pos="1800"/>
          <w:tab w:val="left" w:pos="5580"/>
        </w:tabs>
        <w:jc w:val="left"/>
        <w:outlineLvl w:val="9"/>
        <w:rPr>
          <w:color w:val="auto"/>
          <w:sz w:val="24"/>
          <w:highlight w:val="none"/>
        </w:rPr>
      </w:pPr>
      <w:r>
        <w:rPr>
          <w:color w:val="auto"/>
          <w:sz w:val="24"/>
          <w:highlight w:val="none"/>
        </w:rPr>
        <w:t>注：</w:t>
      </w:r>
    </w:p>
    <w:p w14:paraId="06B306AD">
      <w:pPr>
        <w:tabs>
          <w:tab w:val="left" w:pos="1800"/>
          <w:tab w:val="left" w:pos="5580"/>
        </w:tabs>
        <w:jc w:val="left"/>
        <w:outlineLvl w:val="9"/>
        <w:rPr>
          <w:color w:val="auto"/>
          <w:sz w:val="24"/>
          <w:highlight w:val="none"/>
        </w:rPr>
      </w:pPr>
      <w:r>
        <w:rPr>
          <w:rFonts w:hint="eastAsia"/>
          <w:color w:val="auto"/>
          <w:sz w:val="24"/>
          <w:highlight w:val="none"/>
        </w:rPr>
        <w:t>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响应</w:t>
      </w:r>
      <w:r>
        <w:rPr>
          <w:color w:val="auto"/>
          <w:sz w:val="24"/>
          <w:highlight w:val="none"/>
        </w:rPr>
        <w:t>。此表中若无任何文字说明，内容为空白，则</w:t>
      </w:r>
      <w:r>
        <w:rPr>
          <w:b/>
          <w:color w:val="auto"/>
          <w:sz w:val="24"/>
          <w:highlight w:val="none"/>
        </w:rPr>
        <w:t>响应无效</w:t>
      </w:r>
      <w:r>
        <w:rPr>
          <w:color w:val="auto"/>
          <w:sz w:val="24"/>
          <w:highlight w:val="none"/>
        </w:rPr>
        <w:t>。</w:t>
      </w:r>
    </w:p>
    <w:p w14:paraId="7B5D392A">
      <w:pPr>
        <w:tabs>
          <w:tab w:val="left" w:pos="1800"/>
          <w:tab w:val="left" w:pos="5580"/>
        </w:tabs>
        <w:jc w:val="left"/>
        <w:outlineLvl w:val="9"/>
        <w:rPr>
          <w:color w:val="auto"/>
          <w:sz w:val="24"/>
          <w:highlight w:val="none"/>
        </w:rPr>
      </w:pPr>
      <w:r>
        <w:rPr>
          <w:color w:val="auto"/>
          <w:sz w:val="24"/>
          <w:highlight w:val="none"/>
        </w:rPr>
        <w:t>2.</w:t>
      </w:r>
      <w:r>
        <w:rPr>
          <w:rFonts w:hint="eastAsia"/>
          <w:color w:val="auto"/>
          <w:sz w:val="24"/>
          <w:highlight w:val="none"/>
        </w:rPr>
        <w:t>“偏离情况”列应据实填写“正偏离”或“负偏离”。</w:t>
      </w:r>
    </w:p>
    <w:p w14:paraId="09C93786">
      <w:pPr>
        <w:tabs>
          <w:tab w:val="left" w:pos="1800"/>
          <w:tab w:val="left" w:pos="5580"/>
        </w:tabs>
        <w:jc w:val="left"/>
        <w:outlineLvl w:val="9"/>
        <w:rPr>
          <w:color w:val="auto"/>
          <w:sz w:val="24"/>
          <w:highlight w:val="none"/>
        </w:rPr>
      </w:pPr>
    </w:p>
    <w:p w14:paraId="252ADEED">
      <w:pPr>
        <w:outlineLvl w:val="9"/>
        <w:rPr>
          <w:color w:val="auto"/>
          <w:sz w:val="24"/>
          <w:szCs w:val="20"/>
          <w:highlight w:val="none"/>
        </w:rPr>
      </w:pPr>
    </w:p>
    <w:p w14:paraId="6C7B326C">
      <w:pPr>
        <w:spacing w:before="25" w:after="25" w:line="360" w:lineRule="auto"/>
        <w:outlineLvl w:val="9"/>
        <w:rPr>
          <w:color w:val="auto"/>
          <w:sz w:val="24"/>
          <w:highlight w:val="none"/>
          <w:lang w:val="zh-CN"/>
        </w:rPr>
      </w:pPr>
      <w:r>
        <w:rPr>
          <w:color w:val="auto"/>
          <w:sz w:val="24"/>
          <w:highlight w:val="none"/>
          <w:lang w:val="zh-CN"/>
        </w:rPr>
        <w:t xml:space="preserve">                  </w:t>
      </w:r>
    </w:p>
    <w:p w14:paraId="31430BEC">
      <w:pPr>
        <w:spacing w:before="25" w:after="25" w:line="360" w:lineRule="auto"/>
        <w:outlineLvl w:val="9"/>
        <w:rPr>
          <w:color w:val="auto"/>
          <w:sz w:val="24"/>
          <w:highlight w:val="none"/>
          <w:lang w:val="zh-CN"/>
        </w:rPr>
      </w:pPr>
      <w:r>
        <w:rPr>
          <w:color w:val="auto"/>
          <w:sz w:val="24"/>
          <w:highlight w:val="none"/>
        </w:rPr>
        <w:t>供应商名称（加盖公章）</w:t>
      </w:r>
      <w:r>
        <w:rPr>
          <w:color w:val="auto"/>
          <w:sz w:val="24"/>
          <w:highlight w:val="none"/>
          <w:lang w:val="zh-CN"/>
        </w:rPr>
        <w:t>：    ____________</w:t>
      </w:r>
    </w:p>
    <w:p w14:paraId="3FF3BD06">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1E2BDF11">
      <w:pPr>
        <w:outlineLvl w:val="9"/>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11</w:t>
      </w:r>
      <w:r>
        <w:rPr>
          <w:color w:val="auto"/>
          <w:sz w:val="24"/>
          <w:szCs w:val="20"/>
          <w:highlight w:val="none"/>
        </w:rPr>
        <w:t xml:space="preserve">  </w:t>
      </w:r>
      <w:r>
        <w:rPr>
          <w:rFonts w:hint="eastAsia"/>
          <w:color w:val="auto"/>
          <w:sz w:val="24"/>
          <w:szCs w:val="20"/>
          <w:highlight w:val="none"/>
        </w:rPr>
        <w:t>项目实施方案等，包括但不限于如下主题：</w:t>
      </w:r>
    </w:p>
    <w:p w14:paraId="2C06FD26">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1</w:t>
      </w:r>
      <w:r>
        <w:rPr>
          <w:rFonts w:hint="eastAsia"/>
          <w:color w:val="auto"/>
          <w:sz w:val="24"/>
          <w:szCs w:val="20"/>
          <w:highlight w:val="none"/>
          <w:lang w:eastAsia="zh-CN"/>
        </w:rPr>
        <w:t>）总体概述</w:t>
      </w:r>
    </w:p>
    <w:p w14:paraId="5B86F938">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2</w:t>
      </w:r>
      <w:r>
        <w:rPr>
          <w:rFonts w:hint="eastAsia"/>
          <w:color w:val="auto"/>
          <w:sz w:val="24"/>
          <w:szCs w:val="20"/>
          <w:highlight w:val="none"/>
          <w:lang w:eastAsia="zh-CN"/>
        </w:rPr>
        <w:t>）施工进度计划以及保证措施</w:t>
      </w:r>
    </w:p>
    <w:p w14:paraId="66B0F517">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3</w:t>
      </w:r>
      <w:r>
        <w:rPr>
          <w:rFonts w:hint="eastAsia"/>
          <w:color w:val="auto"/>
          <w:sz w:val="24"/>
          <w:szCs w:val="20"/>
          <w:highlight w:val="none"/>
          <w:lang w:eastAsia="zh-CN"/>
        </w:rPr>
        <w:t>）质量保证措施</w:t>
      </w:r>
    </w:p>
    <w:p w14:paraId="71C99565">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4</w:t>
      </w:r>
      <w:r>
        <w:rPr>
          <w:rFonts w:hint="eastAsia"/>
          <w:color w:val="auto"/>
          <w:sz w:val="24"/>
          <w:szCs w:val="20"/>
          <w:highlight w:val="none"/>
          <w:lang w:eastAsia="zh-CN"/>
        </w:rPr>
        <w:t>）安全文明施工措施</w:t>
      </w:r>
    </w:p>
    <w:p w14:paraId="0A178928">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5</w:t>
      </w:r>
      <w:r>
        <w:rPr>
          <w:rFonts w:hint="eastAsia"/>
          <w:color w:val="auto"/>
          <w:sz w:val="24"/>
          <w:szCs w:val="20"/>
          <w:highlight w:val="none"/>
          <w:lang w:eastAsia="zh-CN"/>
        </w:rPr>
        <w:t>）关键技术方案</w:t>
      </w:r>
    </w:p>
    <w:p w14:paraId="58965321">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6</w:t>
      </w:r>
      <w:r>
        <w:rPr>
          <w:rFonts w:hint="eastAsia"/>
          <w:color w:val="auto"/>
          <w:sz w:val="24"/>
          <w:szCs w:val="20"/>
          <w:highlight w:val="none"/>
          <w:lang w:eastAsia="zh-CN"/>
        </w:rPr>
        <w:t>）特殊条件施工方案</w:t>
      </w:r>
    </w:p>
    <w:p w14:paraId="451A17CD">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7</w:t>
      </w:r>
      <w:r>
        <w:rPr>
          <w:rFonts w:hint="eastAsia"/>
          <w:color w:val="auto"/>
          <w:sz w:val="24"/>
          <w:szCs w:val="20"/>
          <w:highlight w:val="none"/>
          <w:lang w:eastAsia="zh-CN"/>
        </w:rPr>
        <w:t>）合理化建议</w:t>
      </w:r>
    </w:p>
    <w:p w14:paraId="61A45AC2">
      <w:pPr>
        <w:spacing w:line="560" w:lineRule="exact"/>
        <w:ind w:firstLine="480"/>
        <w:rPr>
          <w:rFonts w:hint="eastAsia"/>
          <w:color w:val="auto"/>
          <w:sz w:val="24"/>
          <w:szCs w:val="20"/>
          <w:highlight w:val="none"/>
        </w:rPr>
      </w:pPr>
      <w:r>
        <w:rPr>
          <w:rFonts w:hint="eastAsia"/>
          <w:color w:val="auto"/>
          <w:sz w:val="24"/>
          <w:szCs w:val="20"/>
          <w:highlight w:val="none"/>
          <w:lang w:eastAsia="zh-CN"/>
        </w:rPr>
        <w:t>（</w:t>
      </w:r>
      <w:r>
        <w:rPr>
          <w:rFonts w:hint="eastAsia"/>
          <w:color w:val="auto"/>
          <w:sz w:val="24"/>
          <w:szCs w:val="20"/>
          <w:highlight w:val="none"/>
          <w:lang w:val="en-US" w:eastAsia="zh-CN"/>
        </w:rPr>
        <w:t>8</w:t>
      </w:r>
      <w:r>
        <w:rPr>
          <w:rFonts w:hint="eastAsia"/>
          <w:color w:val="auto"/>
          <w:sz w:val="24"/>
          <w:szCs w:val="20"/>
          <w:highlight w:val="none"/>
          <w:lang w:eastAsia="zh-CN"/>
        </w:rPr>
        <w:t>）</w:t>
      </w:r>
      <w:r>
        <w:rPr>
          <w:rFonts w:hint="eastAsia"/>
          <w:color w:val="auto"/>
          <w:sz w:val="24"/>
          <w:szCs w:val="20"/>
          <w:highlight w:val="none"/>
        </w:rPr>
        <w:t>其他</w:t>
      </w:r>
    </w:p>
    <w:p w14:paraId="7733FA1C">
      <w:pPr>
        <w:spacing w:line="560" w:lineRule="exact"/>
        <w:ind w:firstLine="480"/>
        <w:outlineLvl w:val="9"/>
        <w:rPr>
          <w:color w:val="auto"/>
          <w:sz w:val="24"/>
          <w:szCs w:val="20"/>
          <w:highlight w:val="none"/>
        </w:rPr>
      </w:pPr>
      <w:r>
        <w:rPr>
          <w:rFonts w:hint="eastAsia"/>
          <w:color w:val="auto"/>
          <w:sz w:val="24"/>
          <w:szCs w:val="20"/>
          <w:highlight w:val="none"/>
        </w:rPr>
        <w:br w:type="page" w:clear="all"/>
      </w:r>
      <w:r>
        <w:rPr>
          <w:rFonts w:hint="eastAsia"/>
          <w:color w:val="auto"/>
          <w:sz w:val="24"/>
          <w:szCs w:val="20"/>
          <w:highlight w:val="none"/>
        </w:rPr>
        <w:t>1</w:t>
      </w:r>
      <w:r>
        <w:rPr>
          <w:rFonts w:hint="eastAsia"/>
          <w:color w:val="auto"/>
          <w:sz w:val="24"/>
          <w:szCs w:val="20"/>
          <w:highlight w:val="none"/>
          <w:lang w:val="en-US" w:eastAsia="zh-CN"/>
        </w:rPr>
        <w:t>2</w:t>
      </w:r>
      <w:r>
        <w:rPr>
          <w:rFonts w:hint="eastAsia"/>
          <w:color w:val="auto"/>
          <w:sz w:val="24"/>
          <w:szCs w:val="20"/>
          <w:highlight w:val="none"/>
        </w:rPr>
        <w:t xml:space="preserve">  参加本项目人员一览表</w:t>
      </w:r>
    </w:p>
    <w:p w14:paraId="11301B3E">
      <w:pPr>
        <w:spacing w:line="360" w:lineRule="auto"/>
        <w:jc w:val="center"/>
        <w:outlineLvl w:val="9"/>
        <w:rPr>
          <w:rFonts w:hint="eastAsia" w:ascii="宋体" w:hAnsi="宋体"/>
          <w:b/>
          <w:color w:val="auto"/>
          <w:sz w:val="32"/>
          <w:szCs w:val="32"/>
          <w:highlight w:val="none"/>
        </w:rPr>
      </w:pPr>
    </w:p>
    <w:p w14:paraId="5456B870">
      <w:pPr>
        <w:spacing w:line="360" w:lineRule="auto"/>
        <w:jc w:val="center"/>
        <w:outlineLvl w:val="9"/>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424B113E">
      <w:pPr>
        <w:spacing w:line="360" w:lineRule="auto"/>
        <w:outlineLvl w:val="9"/>
        <w:rPr>
          <w:rFonts w:ascii="宋体" w:hAnsi="宋体"/>
          <w:color w:val="auto"/>
          <w:sz w:val="22"/>
          <w:highlight w:val="none"/>
        </w:rPr>
      </w:pPr>
    </w:p>
    <w:p w14:paraId="1E2793C0">
      <w:pPr>
        <w:spacing w:line="360" w:lineRule="auto"/>
        <w:outlineLvl w:val="9"/>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36"/>
        <w:tblW w:w="0" w:type="auto"/>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8E4B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noWrap w:val="0"/>
            <w:vAlign w:val="center"/>
          </w:tcPr>
          <w:p w14:paraId="407B664B">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序号</w:t>
            </w:r>
          </w:p>
        </w:tc>
        <w:tc>
          <w:tcPr>
            <w:tcW w:w="945" w:type="dxa"/>
            <w:noWrap w:val="0"/>
            <w:vAlign w:val="center"/>
          </w:tcPr>
          <w:p w14:paraId="0E409818">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姓名</w:t>
            </w:r>
          </w:p>
        </w:tc>
        <w:tc>
          <w:tcPr>
            <w:tcW w:w="945" w:type="dxa"/>
            <w:noWrap w:val="0"/>
            <w:vAlign w:val="center"/>
          </w:tcPr>
          <w:p w14:paraId="16DAFD23">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性别</w:t>
            </w:r>
          </w:p>
        </w:tc>
        <w:tc>
          <w:tcPr>
            <w:tcW w:w="945" w:type="dxa"/>
            <w:noWrap w:val="0"/>
            <w:vAlign w:val="center"/>
          </w:tcPr>
          <w:p w14:paraId="218B1D11">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年龄</w:t>
            </w:r>
          </w:p>
        </w:tc>
        <w:tc>
          <w:tcPr>
            <w:tcW w:w="945" w:type="dxa"/>
            <w:noWrap w:val="0"/>
            <w:vAlign w:val="center"/>
          </w:tcPr>
          <w:p w14:paraId="6502AD8D">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noWrap w:val="0"/>
            <w:vAlign w:val="center"/>
          </w:tcPr>
          <w:p w14:paraId="519A0B48">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专业</w:t>
            </w:r>
          </w:p>
        </w:tc>
        <w:tc>
          <w:tcPr>
            <w:tcW w:w="945" w:type="dxa"/>
            <w:noWrap w:val="0"/>
            <w:vAlign w:val="center"/>
          </w:tcPr>
          <w:p w14:paraId="7EEADD86">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职称</w:t>
            </w:r>
          </w:p>
        </w:tc>
        <w:tc>
          <w:tcPr>
            <w:tcW w:w="945" w:type="dxa"/>
            <w:noWrap w:val="0"/>
            <w:vAlign w:val="center"/>
          </w:tcPr>
          <w:p w14:paraId="5D9EA07F">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noWrap w:val="0"/>
            <w:vAlign w:val="center"/>
          </w:tcPr>
          <w:p w14:paraId="54870923">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责任</w:t>
            </w:r>
          </w:p>
          <w:p w14:paraId="33A18987">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noWrap w:val="0"/>
            <w:vAlign w:val="center"/>
          </w:tcPr>
          <w:p w14:paraId="2E00CFC0">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项目经历或主要工作</w:t>
            </w:r>
          </w:p>
          <w:p w14:paraId="7F8C41AF">
            <w:pPr>
              <w:tabs>
                <w:tab w:val="left" w:pos="9765"/>
              </w:tabs>
              <w:spacing w:line="360" w:lineRule="auto"/>
              <w:jc w:val="center"/>
              <w:outlineLvl w:val="9"/>
              <w:rPr>
                <w:rFonts w:ascii="宋体" w:hAnsi="宋体" w:cs="宋体"/>
                <w:color w:val="auto"/>
                <w:sz w:val="24"/>
                <w:highlight w:val="none"/>
              </w:rPr>
            </w:pPr>
            <w:r>
              <w:rPr>
                <w:rFonts w:hint="eastAsia" w:ascii="宋体" w:hAnsi="宋体" w:cs="宋体"/>
                <w:color w:val="auto"/>
                <w:sz w:val="24"/>
                <w:highlight w:val="none"/>
              </w:rPr>
              <w:t>业绩</w:t>
            </w:r>
          </w:p>
        </w:tc>
      </w:tr>
      <w:tr w14:paraId="1D9DF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noWrap w:val="0"/>
            <w:vAlign w:val="top"/>
          </w:tcPr>
          <w:p w14:paraId="0CB5ACBE">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6C831FF6">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5BDA1779">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C3FEDD0">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BF20EE4">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0D5059E7">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3CC96664">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84D4BD7">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49C30D09">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ABFF5F2">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r>
      <w:tr w14:paraId="232A4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noWrap w:val="0"/>
            <w:vAlign w:val="top"/>
          </w:tcPr>
          <w:p w14:paraId="5AC6D686">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1B0D4FD0">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1AB3C667">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78CA350">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32F5F2DD">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597D39D3">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B11BF9D">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5E2C726A">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312FDBD">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D38A329">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r>
      <w:tr w14:paraId="70FF0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noWrap w:val="0"/>
            <w:vAlign w:val="top"/>
          </w:tcPr>
          <w:p w14:paraId="2527B499">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453CFF66">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432745C3">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2BA4AE48">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613D7B1F">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020EBD23">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21B42987">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621214A8">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05F384B0">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2A1C80B2">
            <w:pPr>
              <w:tabs>
                <w:tab w:val="left" w:pos="9765"/>
              </w:tabs>
              <w:spacing w:line="360" w:lineRule="auto"/>
              <w:outlineLvl w:val="9"/>
              <w:rPr>
                <w:rFonts w:ascii="宋体" w:hAnsi="宋体" w:cs="宋体"/>
                <w:color w:val="auto"/>
                <w:sz w:val="24"/>
                <w:highlight w:val="none"/>
              </w:rPr>
            </w:pPr>
          </w:p>
        </w:tc>
      </w:tr>
      <w:tr w14:paraId="50AB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noWrap w:val="0"/>
            <w:vAlign w:val="top"/>
          </w:tcPr>
          <w:p w14:paraId="008D30CE">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421811D0">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613FB348">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51255FF7">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35EF333B">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15B84106">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20759A5C">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6358649E">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17EC80AE">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57248734">
            <w:pPr>
              <w:tabs>
                <w:tab w:val="left" w:pos="9765"/>
              </w:tabs>
              <w:spacing w:line="360" w:lineRule="auto"/>
              <w:outlineLvl w:val="9"/>
              <w:rPr>
                <w:rFonts w:ascii="宋体" w:hAnsi="宋体" w:cs="宋体"/>
                <w:color w:val="auto"/>
                <w:sz w:val="24"/>
                <w:highlight w:val="none"/>
              </w:rPr>
            </w:pPr>
          </w:p>
        </w:tc>
      </w:tr>
      <w:tr w14:paraId="022E7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noWrap w:val="0"/>
            <w:vAlign w:val="top"/>
          </w:tcPr>
          <w:p w14:paraId="439539FF">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4DBC4A01">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1918D23F">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5FCAED9E">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73C4282D">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480BF1A4">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1FA0D40C">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1325DAC4">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381881B5">
            <w:pPr>
              <w:tabs>
                <w:tab w:val="left" w:pos="9765"/>
              </w:tabs>
              <w:spacing w:line="360" w:lineRule="auto"/>
              <w:outlineLvl w:val="9"/>
              <w:rPr>
                <w:rFonts w:ascii="宋体" w:hAnsi="宋体" w:cs="宋体"/>
                <w:color w:val="auto"/>
                <w:sz w:val="24"/>
                <w:highlight w:val="none"/>
              </w:rPr>
            </w:pPr>
          </w:p>
        </w:tc>
        <w:tc>
          <w:tcPr>
            <w:tcW w:w="945" w:type="dxa"/>
            <w:noWrap w:val="0"/>
            <w:vAlign w:val="top"/>
          </w:tcPr>
          <w:p w14:paraId="78CE1777">
            <w:pPr>
              <w:tabs>
                <w:tab w:val="left" w:pos="9765"/>
              </w:tabs>
              <w:spacing w:line="360" w:lineRule="auto"/>
              <w:outlineLvl w:val="9"/>
              <w:rPr>
                <w:rFonts w:ascii="宋体" w:hAnsi="宋体" w:cs="宋体"/>
                <w:color w:val="auto"/>
                <w:sz w:val="24"/>
                <w:highlight w:val="none"/>
              </w:rPr>
            </w:pPr>
          </w:p>
        </w:tc>
      </w:tr>
      <w:tr w14:paraId="19C40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noWrap w:val="0"/>
            <w:vAlign w:val="top"/>
          </w:tcPr>
          <w:p w14:paraId="1149D395">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6F35CB14">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DF564E3">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009EB6B">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1900D50A">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163DD681">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2BF1C47B">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5A81669B">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040B212">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c>
          <w:tcPr>
            <w:tcW w:w="945" w:type="dxa"/>
            <w:noWrap w:val="0"/>
            <w:vAlign w:val="top"/>
          </w:tcPr>
          <w:p w14:paraId="7526C2A1">
            <w:pPr>
              <w:tabs>
                <w:tab w:val="left" w:pos="9765"/>
              </w:tabs>
              <w:spacing w:line="360" w:lineRule="auto"/>
              <w:outlineLvl w:val="9"/>
              <w:rPr>
                <w:rFonts w:ascii="宋体" w:hAnsi="宋体" w:cs="宋体"/>
                <w:color w:val="auto"/>
                <w:sz w:val="24"/>
                <w:highlight w:val="none"/>
              </w:rPr>
            </w:pPr>
            <w:r>
              <w:rPr>
                <w:rFonts w:hint="eastAsia" w:ascii="宋体" w:hAnsi="宋体" w:cs="宋体"/>
                <w:color w:val="auto"/>
                <w:sz w:val="24"/>
                <w:highlight w:val="none"/>
              </w:rPr>
              <w:t> </w:t>
            </w:r>
          </w:p>
        </w:tc>
      </w:tr>
    </w:tbl>
    <w:p w14:paraId="12CF7D80">
      <w:pPr>
        <w:tabs>
          <w:tab w:val="left" w:pos="9765"/>
        </w:tabs>
        <w:outlineLvl w:val="9"/>
        <w:rPr>
          <w:rFonts w:ascii="宋体" w:hAnsi="宋体" w:cs="宋体"/>
          <w:b/>
          <w:color w:val="auto"/>
          <w:sz w:val="24"/>
          <w:highlight w:val="none"/>
          <w:lang w:val="zh-CN"/>
        </w:rPr>
      </w:pPr>
    </w:p>
    <w:p w14:paraId="4B4C8D2E">
      <w:pPr>
        <w:tabs>
          <w:tab w:val="left" w:pos="9765"/>
        </w:tabs>
        <w:spacing w:line="360" w:lineRule="auto"/>
        <w:outlineLvl w:val="9"/>
        <w:rPr>
          <w:rFonts w:ascii="宋体" w:hAnsi="宋体" w:cs="宋体"/>
          <w:b/>
          <w:color w:val="auto"/>
          <w:sz w:val="24"/>
          <w:highlight w:val="none"/>
        </w:rPr>
      </w:pPr>
      <w:r>
        <w:rPr>
          <w:rFonts w:hint="eastAsia" w:ascii="宋体" w:hAnsi="宋体" w:cs="宋体"/>
          <w:b/>
          <w:color w:val="auto"/>
          <w:sz w:val="24"/>
          <w:highlight w:val="none"/>
          <w:lang w:val="zh-CN"/>
        </w:rPr>
        <w:t>注：参加本项目人员须是供应商正式职工。</w:t>
      </w:r>
    </w:p>
    <w:p w14:paraId="1AC5777D">
      <w:pPr>
        <w:spacing w:line="360" w:lineRule="auto"/>
        <w:outlineLvl w:val="9"/>
        <w:rPr>
          <w:rFonts w:ascii="宋体" w:hAnsi="宋体"/>
          <w:color w:val="auto"/>
          <w:sz w:val="24"/>
          <w:highlight w:val="none"/>
        </w:rPr>
      </w:pPr>
    </w:p>
    <w:p w14:paraId="0B616ED8">
      <w:pPr>
        <w:spacing w:before="25" w:after="25" w:line="360" w:lineRule="auto"/>
        <w:outlineLvl w:val="9"/>
        <w:rPr>
          <w:color w:val="auto"/>
          <w:sz w:val="24"/>
          <w:highlight w:val="none"/>
          <w:lang w:val="zh-CN"/>
        </w:rPr>
      </w:pPr>
      <w:r>
        <w:rPr>
          <w:color w:val="auto"/>
          <w:sz w:val="24"/>
          <w:highlight w:val="none"/>
        </w:rPr>
        <w:t>供应商名称（加盖公章）</w:t>
      </w:r>
      <w:r>
        <w:rPr>
          <w:color w:val="auto"/>
          <w:sz w:val="24"/>
          <w:highlight w:val="none"/>
          <w:lang w:val="zh-CN"/>
        </w:rPr>
        <w:t>：    ____________</w:t>
      </w:r>
    </w:p>
    <w:p w14:paraId="32B92429">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11A110F5">
      <w:pPr>
        <w:outlineLvl w:val="9"/>
        <w:rPr>
          <w:color w:val="auto"/>
          <w:sz w:val="24"/>
          <w:szCs w:val="20"/>
          <w:highlight w:val="none"/>
        </w:rPr>
      </w:pPr>
      <w:r>
        <w:rPr>
          <w:color w:val="auto"/>
          <w:sz w:val="22"/>
          <w:highlight w:val="none"/>
        </w:rPr>
        <w:br w:type="page" w:clear="all"/>
      </w:r>
      <w:bookmarkStart w:id="658" w:name="_Toc288738397"/>
      <w:bookmarkStart w:id="659" w:name="_Toc288738839"/>
      <w:r>
        <w:rPr>
          <w:rFonts w:hint="eastAsia"/>
          <w:color w:val="auto"/>
          <w:sz w:val="24"/>
          <w:szCs w:val="20"/>
          <w:highlight w:val="none"/>
        </w:rPr>
        <w:t>1</w:t>
      </w:r>
      <w:r>
        <w:rPr>
          <w:rFonts w:hint="eastAsia"/>
          <w:color w:val="auto"/>
          <w:sz w:val="24"/>
          <w:szCs w:val="20"/>
          <w:highlight w:val="none"/>
          <w:lang w:val="en-US" w:eastAsia="zh-CN"/>
        </w:rPr>
        <w:t>3</w:t>
      </w:r>
      <w:r>
        <w:rPr>
          <w:rFonts w:hint="eastAsia"/>
          <w:color w:val="auto"/>
          <w:sz w:val="24"/>
          <w:szCs w:val="20"/>
          <w:highlight w:val="none"/>
        </w:rPr>
        <w:t xml:space="preserve">  相关业绩案例一览表</w:t>
      </w:r>
    </w:p>
    <w:p w14:paraId="46191B9E">
      <w:pPr>
        <w:outlineLvl w:val="9"/>
        <w:rPr>
          <w:color w:val="auto"/>
          <w:sz w:val="24"/>
          <w:szCs w:val="20"/>
          <w:highlight w:val="none"/>
        </w:rPr>
      </w:pPr>
    </w:p>
    <w:p w14:paraId="06CA0F72">
      <w:pPr>
        <w:jc w:val="center"/>
        <w:outlineLvl w:val="9"/>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658"/>
      <w:bookmarkEnd w:id="659"/>
    </w:p>
    <w:p w14:paraId="64E4FEAC">
      <w:pPr>
        <w:spacing w:line="360" w:lineRule="auto"/>
        <w:jc w:val="center"/>
        <w:outlineLvl w:val="9"/>
        <w:rPr>
          <w:rFonts w:ascii="宋体" w:hAnsi="宋体"/>
          <w:b/>
          <w:color w:val="auto"/>
          <w:sz w:val="28"/>
          <w:szCs w:val="30"/>
          <w:highlight w:val="none"/>
        </w:rPr>
      </w:pPr>
    </w:p>
    <w:p w14:paraId="6B08079B">
      <w:pPr>
        <w:spacing w:line="360" w:lineRule="auto"/>
        <w:ind w:firstLine="480"/>
        <w:outlineLvl w:val="9"/>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36"/>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23FA4ABB">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15FD48E7">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548366D3">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0B72F0F">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AA1A289">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5A246B75">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33673D5">
            <w:pPr>
              <w:tabs>
                <w:tab w:val="left" w:pos="9765"/>
              </w:tabs>
              <w:spacing w:line="360" w:lineRule="auto"/>
              <w:jc w:val="center"/>
              <w:outlineLvl w:val="9"/>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12F7915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039B0AB">
            <w:pPr>
              <w:tabs>
                <w:tab w:val="left" w:pos="9765"/>
              </w:tabs>
              <w:spacing w:line="360" w:lineRule="auto"/>
              <w:jc w:val="center"/>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2CC0DF7B">
            <w:pPr>
              <w:tabs>
                <w:tab w:val="left" w:pos="9765"/>
              </w:tabs>
              <w:spacing w:line="360" w:lineRule="auto"/>
              <w:jc w:val="center"/>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3E2A1DCE">
            <w:pPr>
              <w:tabs>
                <w:tab w:val="left" w:pos="9765"/>
              </w:tabs>
              <w:spacing w:line="360" w:lineRule="auto"/>
              <w:jc w:val="center"/>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4615EE4C">
            <w:pPr>
              <w:tabs>
                <w:tab w:val="left" w:pos="9765"/>
              </w:tabs>
              <w:spacing w:line="360" w:lineRule="auto"/>
              <w:jc w:val="center"/>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100878B4">
            <w:pPr>
              <w:tabs>
                <w:tab w:val="left" w:pos="9765"/>
              </w:tabs>
              <w:spacing w:line="360" w:lineRule="auto"/>
              <w:ind w:hanging="523"/>
              <w:jc w:val="center"/>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20FE636F">
            <w:pPr>
              <w:tabs>
                <w:tab w:val="left" w:pos="9765"/>
              </w:tabs>
              <w:spacing w:line="360" w:lineRule="auto"/>
              <w:ind w:hanging="523"/>
              <w:jc w:val="center"/>
              <w:outlineLvl w:val="9"/>
              <w:rPr>
                <w:rFonts w:ascii="宋体" w:hAnsi="宋体" w:cs="宋体"/>
                <w:color w:val="auto"/>
                <w:sz w:val="24"/>
                <w:highlight w:val="none"/>
              </w:rPr>
            </w:pPr>
          </w:p>
        </w:tc>
      </w:tr>
      <w:tr w14:paraId="3EA08F0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78F6179">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6B77C8D">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52F7532">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404B338">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9C77174">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3FDFCDE">
            <w:pPr>
              <w:tabs>
                <w:tab w:val="left" w:pos="9765"/>
              </w:tabs>
              <w:spacing w:line="360" w:lineRule="auto"/>
              <w:outlineLvl w:val="9"/>
              <w:rPr>
                <w:rFonts w:ascii="宋体" w:hAnsi="宋体" w:cs="宋体"/>
                <w:color w:val="auto"/>
                <w:sz w:val="24"/>
                <w:highlight w:val="none"/>
              </w:rPr>
            </w:pPr>
          </w:p>
        </w:tc>
      </w:tr>
      <w:tr w14:paraId="413E587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4342299">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9B3EA87">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5CE0B62">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99BC672">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5A172BF">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A6B12A0">
            <w:pPr>
              <w:tabs>
                <w:tab w:val="left" w:pos="9765"/>
              </w:tabs>
              <w:spacing w:line="360" w:lineRule="auto"/>
              <w:outlineLvl w:val="9"/>
              <w:rPr>
                <w:rFonts w:ascii="宋体" w:hAnsi="宋体" w:cs="宋体"/>
                <w:color w:val="auto"/>
                <w:sz w:val="24"/>
                <w:highlight w:val="none"/>
              </w:rPr>
            </w:pPr>
          </w:p>
        </w:tc>
      </w:tr>
      <w:tr w14:paraId="19B5ECD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54D702C">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AFBC2EA">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7F97289">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E1D3984">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F0B19A1">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6527C61">
            <w:pPr>
              <w:tabs>
                <w:tab w:val="left" w:pos="9765"/>
              </w:tabs>
              <w:spacing w:line="360" w:lineRule="auto"/>
              <w:outlineLvl w:val="9"/>
              <w:rPr>
                <w:rFonts w:ascii="宋体" w:hAnsi="宋体" w:cs="宋体"/>
                <w:color w:val="auto"/>
                <w:sz w:val="24"/>
                <w:highlight w:val="none"/>
              </w:rPr>
            </w:pPr>
          </w:p>
        </w:tc>
      </w:tr>
      <w:tr w14:paraId="32D918D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475C6DB">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5004479">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06001D7">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A09B4D9">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CA69414">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1A745D6">
            <w:pPr>
              <w:tabs>
                <w:tab w:val="left" w:pos="9765"/>
              </w:tabs>
              <w:spacing w:line="360" w:lineRule="auto"/>
              <w:outlineLvl w:val="9"/>
              <w:rPr>
                <w:rFonts w:ascii="宋体" w:hAnsi="宋体" w:cs="宋体"/>
                <w:color w:val="auto"/>
                <w:sz w:val="24"/>
                <w:highlight w:val="none"/>
              </w:rPr>
            </w:pPr>
          </w:p>
        </w:tc>
      </w:tr>
      <w:tr w14:paraId="78650E0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5956255">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203D1A2">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38CFF09">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96C3196">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0DAB4EC">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D3741C3">
            <w:pPr>
              <w:tabs>
                <w:tab w:val="left" w:pos="9765"/>
              </w:tabs>
              <w:spacing w:line="360" w:lineRule="auto"/>
              <w:outlineLvl w:val="9"/>
              <w:rPr>
                <w:rFonts w:ascii="宋体" w:hAnsi="宋体" w:cs="宋体"/>
                <w:color w:val="auto"/>
                <w:sz w:val="24"/>
                <w:highlight w:val="none"/>
              </w:rPr>
            </w:pPr>
          </w:p>
        </w:tc>
      </w:tr>
      <w:tr w14:paraId="0BB6F4B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C926A8C">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1038D45">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731E48C">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BC4AF44">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4F082CE">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7CFBCC2">
            <w:pPr>
              <w:tabs>
                <w:tab w:val="left" w:pos="9765"/>
              </w:tabs>
              <w:spacing w:line="360" w:lineRule="auto"/>
              <w:outlineLvl w:val="9"/>
              <w:rPr>
                <w:rFonts w:ascii="宋体" w:hAnsi="宋体" w:cs="宋体"/>
                <w:color w:val="auto"/>
                <w:sz w:val="24"/>
                <w:highlight w:val="none"/>
              </w:rPr>
            </w:pPr>
          </w:p>
        </w:tc>
      </w:tr>
      <w:tr w14:paraId="3E3DAEE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457838A">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D89EF9F">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B22D4AE">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8E72F64">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F9821D7">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8474A55">
            <w:pPr>
              <w:tabs>
                <w:tab w:val="left" w:pos="9765"/>
              </w:tabs>
              <w:spacing w:line="360" w:lineRule="auto"/>
              <w:outlineLvl w:val="9"/>
              <w:rPr>
                <w:rFonts w:ascii="宋体" w:hAnsi="宋体" w:cs="宋体"/>
                <w:color w:val="auto"/>
                <w:sz w:val="24"/>
                <w:highlight w:val="none"/>
              </w:rPr>
            </w:pPr>
          </w:p>
        </w:tc>
      </w:tr>
      <w:tr w14:paraId="2B1043C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252DEA6">
            <w:pPr>
              <w:tabs>
                <w:tab w:val="left" w:pos="9765"/>
              </w:tabs>
              <w:spacing w:line="360" w:lineRule="auto"/>
              <w:outlineLvl w:val="9"/>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A08FF2D">
            <w:pPr>
              <w:tabs>
                <w:tab w:val="left" w:pos="9765"/>
              </w:tabs>
              <w:spacing w:line="360" w:lineRule="auto"/>
              <w:outlineLvl w:val="9"/>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6FE2022">
            <w:pPr>
              <w:tabs>
                <w:tab w:val="left" w:pos="9765"/>
              </w:tabs>
              <w:spacing w:line="360" w:lineRule="auto"/>
              <w:outlineLvl w:val="9"/>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156BDE5">
            <w:pPr>
              <w:tabs>
                <w:tab w:val="left" w:pos="9765"/>
              </w:tabs>
              <w:spacing w:line="360" w:lineRule="auto"/>
              <w:outlineLvl w:val="9"/>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16C0382">
            <w:pPr>
              <w:tabs>
                <w:tab w:val="left" w:pos="9765"/>
              </w:tabs>
              <w:spacing w:line="360" w:lineRule="auto"/>
              <w:outlineLvl w:val="9"/>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DBEC6E2">
            <w:pPr>
              <w:tabs>
                <w:tab w:val="left" w:pos="9765"/>
              </w:tabs>
              <w:spacing w:line="360" w:lineRule="auto"/>
              <w:outlineLvl w:val="9"/>
              <w:rPr>
                <w:rFonts w:ascii="宋体" w:hAnsi="宋体" w:cs="宋体"/>
                <w:color w:val="auto"/>
                <w:sz w:val="24"/>
                <w:highlight w:val="none"/>
              </w:rPr>
            </w:pPr>
          </w:p>
        </w:tc>
      </w:tr>
    </w:tbl>
    <w:p w14:paraId="398F3454">
      <w:pPr>
        <w:tabs>
          <w:tab w:val="left" w:pos="9765"/>
        </w:tabs>
        <w:outlineLvl w:val="9"/>
        <w:rPr>
          <w:rFonts w:ascii="宋体" w:hAnsi="宋体" w:cs="宋体"/>
          <w:color w:val="auto"/>
          <w:sz w:val="24"/>
          <w:highlight w:val="none"/>
          <w:lang w:val="zh-CN"/>
        </w:rPr>
      </w:pPr>
    </w:p>
    <w:p w14:paraId="1B722202">
      <w:pPr>
        <w:spacing w:line="360" w:lineRule="auto"/>
        <w:outlineLvl w:val="9"/>
        <w:rPr>
          <w:rFonts w:ascii="宋体" w:hAnsi="宋体" w:cs="宋体"/>
          <w:color w:val="auto"/>
          <w:sz w:val="24"/>
          <w:highlight w:val="none"/>
        </w:rPr>
      </w:pPr>
    </w:p>
    <w:p w14:paraId="6D44EE38">
      <w:pPr>
        <w:spacing w:before="25" w:after="25" w:line="360" w:lineRule="auto"/>
        <w:outlineLvl w:val="9"/>
        <w:rPr>
          <w:color w:val="auto"/>
          <w:sz w:val="24"/>
          <w:highlight w:val="none"/>
          <w:lang w:val="zh-CN"/>
        </w:rPr>
      </w:pPr>
      <w:r>
        <w:rPr>
          <w:color w:val="auto"/>
          <w:sz w:val="24"/>
          <w:highlight w:val="none"/>
        </w:rPr>
        <w:t>供应商名称（加盖公章）</w:t>
      </w:r>
      <w:r>
        <w:rPr>
          <w:color w:val="auto"/>
          <w:sz w:val="24"/>
          <w:highlight w:val="none"/>
          <w:lang w:val="zh-CN"/>
        </w:rPr>
        <w:t>：    ____________</w:t>
      </w:r>
    </w:p>
    <w:p w14:paraId="4DBA76E8">
      <w:pPr>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5FEA1969">
      <w:pPr>
        <w:spacing w:line="360" w:lineRule="auto"/>
        <w:outlineLvl w:val="9"/>
        <w:rPr>
          <w:color w:val="auto"/>
          <w:sz w:val="24"/>
          <w:highlight w:val="none"/>
        </w:rPr>
      </w:pPr>
      <w:r>
        <w:rPr>
          <w:color w:val="auto"/>
          <w:sz w:val="24"/>
          <w:highlight w:val="none"/>
        </w:rPr>
        <w:br w:type="page" w:clear="all"/>
      </w:r>
      <w:r>
        <w:rPr>
          <w:color w:val="auto"/>
          <w:sz w:val="24"/>
          <w:szCs w:val="20"/>
          <w:highlight w:val="none"/>
        </w:rPr>
        <w:t>1</w:t>
      </w:r>
      <w:r>
        <w:rPr>
          <w:rFonts w:hint="eastAsia"/>
          <w:color w:val="auto"/>
          <w:sz w:val="24"/>
          <w:szCs w:val="20"/>
          <w:highlight w:val="none"/>
          <w:lang w:val="en-US" w:eastAsia="zh-CN"/>
        </w:rPr>
        <w:t>4</w:t>
      </w:r>
      <w:r>
        <w:rPr>
          <w:color w:val="auto"/>
          <w:sz w:val="24"/>
          <w:szCs w:val="20"/>
          <w:highlight w:val="none"/>
        </w:rPr>
        <w:t xml:space="preserve"> 磋商文件要求提供或供应商认为应附的其他材料</w:t>
      </w:r>
    </w:p>
    <w:p w14:paraId="24EAF636">
      <w:pPr>
        <w:outlineLvl w:val="9"/>
        <w:rPr>
          <w:b/>
          <w:color w:val="auto"/>
          <w:sz w:val="36"/>
          <w:szCs w:val="36"/>
          <w:highlight w:val="none"/>
        </w:rPr>
      </w:pPr>
    </w:p>
    <w:p w14:paraId="7BDBFEAC">
      <w:pPr>
        <w:outlineLvl w:val="9"/>
        <w:rPr>
          <w:color w:val="auto"/>
          <w:sz w:val="24"/>
          <w:highlight w:val="none"/>
          <w:lang w:val="zh-CN"/>
        </w:rPr>
      </w:pPr>
      <w:r>
        <w:rPr>
          <w:color w:val="auto"/>
          <w:sz w:val="24"/>
          <w:szCs w:val="20"/>
          <w:highlight w:val="none"/>
        </w:rPr>
        <w:t xml:space="preserve"> </w:t>
      </w:r>
    </w:p>
    <w:p w14:paraId="37DA3CA5">
      <w:pPr>
        <w:outlineLvl w:val="9"/>
        <w:rPr>
          <w:color w:val="auto"/>
          <w:sz w:val="24"/>
          <w:highlight w:val="none"/>
          <w:lang w:val="zh-CN"/>
        </w:rPr>
      </w:pPr>
    </w:p>
    <w:bookmarkEnd w:id="660"/>
    <w:sectPr>
      <w:pgSz w:w="11907" w:h="16840"/>
      <w:pgMar w:top="1418" w:right="1134" w:bottom="1418" w:left="1701" w:header="851" w:footer="851"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CESI黑体-GB2312">
    <w:altName w:val="黑体"/>
    <w:panose1 w:val="020B0503020202020204"/>
    <w:charset w:val="00"/>
    <w:family w:val="auto"/>
    <w:pitch w:val="default"/>
    <w:sig w:usb0="00000000" w:usb1="00000000" w:usb2="00000000" w:usb3="00000000" w:csb0="00000000" w:csb1="00000000"/>
  </w:font>
  <w:font w:name="方正小标宋简体">
    <w:altName w:val="黑体"/>
    <w:panose1 w:val="020B0503020202020204"/>
    <w:charset w:val="00"/>
    <w:family w:val="auto"/>
    <w:pitch w:val="default"/>
    <w:sig w:usb0="00000000" w:usb1="00000000" w:usb2="00000000" w:usb3="00000000" w:csb0="00000000" w:csb1="00000000"/>
  </w:font>
  <w:font w:name="KSOFBDAA233C">
    <w:panose1 w:val="02000500000000000000"/>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0C1F7">
    <w:pPr>
      <w:pStyle w:val="23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E4DEF">
    <w:pPr>
      <w:pStyle w:val="238"/>
      <w:framePr w:wrap="around" w:vAnchor="text" w:hAnchor="margin" w:xAlign="center" w:y="1"/>
      <w:rPr>
        <w:rStyle w:val="264"/>
      </w:rPr>
    </w:pPr>
    <w:r>
      <w:fldChar w:fldCharType="begin"/>
    </w:r>
    <w:r>
      <w:rPr>
        <w:rStyle w:val="264"/>
      </w:rPr>
      <w:instrText xml:space="preserve">PAGE  </w:instrText>
    </w:r>
    <w:r>
      <w:fldChar w:fldCharType="end"/>
    </w:r>
  </w:p>
  <w:p w14:paraId="708362C0">
    <w:pPr>
      <w:pStyle w:val="23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9681C">
    <w:pPr>
      <w:pStyle w:val="23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C0CCA">
    <w:pPr>
      <w:pStyle w:val="238"/>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3043A6">
                          <w:pPr>
                            <w:pStyle w:val="238"/>
                            <w:tabs>
                              <w:tab w:val="clear" w:pos="4153"/>
                              <w:tab w:val="clear" w:pos="8306"/>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p w14:paraId="6884B48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F3043A6">
                    <w:pPr>
                      <w:pStyle w:val="238"/>
                      <w:tabs>
                        <w:tab w:val="clear" w:pos="4153"/>
                        <w:tab w:val="clear" w:pos="8306"/>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p w14:paraId="6884B487"/>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806DC">
    <w:pPr>
      <w:pStyle w:val="23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7296234">
                          <w:pPr>
                            <w:pStyle w:val="238"/>
                            <w:tabs>
                              <w:tab w:val="clear" w:pos="4153"/>
                              <w:tab w:val="clear" w:pos="8306"/>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p w14:paraId="74A47C5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7296234">
                    <w:pPr>
                      <w:pStyle w:val="238"/>
                      <w:tabs>
                        <w:tab w:val="clear" w:pos="4153"/>
                        <w:tab w:val="clear" w:pos="8306"/>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p w14:paraId="74A47C58"/>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A279B">
    <w:pPr>
      <w:pStyle w:val="238"/>
      <w:framePr w:wrap="around" w:vAnchor="text" w:hAnchor="margin" w:xAlign="right" w:y="1"/>
      <w:rPr>
        <w:rStyle w:val="264"/>
      </w:rPr>
    </w:pPr>
    <w:r>
      <w:rPr>
        <w:rStyle w:val="264"/>
      </w:rPr>
      <w:fldChar w:fldCharType="begin"/>
    </w:r>
    <w:r>
      <w:rPr>
        <w:rStyle w:val="264"/>
      </w:rPr>
      <w:instrText xml:space="preserve">PAGE  </w:instrText>
    </w:r>
    <w:r>
      <w:rPr>
        <w:rStyle w:val="264"/>
      </w:rPr>
      <w:fldChar w:fldCharType="end"/>
    </w:r>
  </w:p>
  <w:p w14:paraId="255F8C26">
    <w:pPr>
      <w:pStyle w:val="238"/>
      <w:ind w:right="360"/>
    </w:pPr>
  </w:p>
  <w:p w14:paraId="42E2B613"/>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C2001">
    <w:pPr>
      <w:pStyle w:val="23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52B2">
    <w:pPr>
      <w:pStyle w:val="240"/>
      <w:jc w:val="right"/>
    </w:pPr>
    <w:r>
      <w:rPr>
        <w:rFonts w:hint="eastAsia"/>
        <w:lang w:eastAsia="zh-CN"/>
      </w:rPr>
      <w:t>青龙街道白莲浜清淤项目</w:t>
    </w:r>
    <w:r>
      <w:rPr>
        <w:rFonts w:hint="eastAsia"/>
      </w:rPr>
      <w:t xml:space="preserve">竞争性磋商文件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82AC4">
    <w:pPr>
      <w:pStyle w:val="240"/>
      <w:pBdr>
        <w:bottom w:val="single" w:color="000000" w:sz="4" w:space="1"/>
      </w:pBdr>
      <w:jc w:val="right"/>
      <w:rPr>
        <w:rFonts w:hint="eastAsia" w:eastAsia="宋体"/>
        <w:lang w:eastAsia="zh-CN"/>
      </w:rPr>
    </w:pPr>
    <w:r>
      <w:rPr>
        <w:rFonts w:hint="eastAsia"/>
        <w:lang w:eastAsia="zh-CN"/>
      </w:rPr>
      <w:t>青龙街道白莲浜清淤项目竞争性磋商文件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40509">
    <w:pPr>
      <w:pStyle w:val="240"/>
    </w:pPr>
  </w:p>
  <w:p w14:paraId="4DE71A9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CC38A">
    <w:pPr>
      <w:pStyle w:val="2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lowerLetter"/>
      <w:pStyle w:val="419"/>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
    <w:nsid w:val="BF205925"/>
    <w:multiLevelType w:val="multilevel"/>
    <w:tmpl w:val="BF205925"/>
    <w:lvl w:ilvl="0" w:tentative="0">
      <w:start w:val="1"/>
      <w:numFmt w:val="decimal"/>
      <w:pStyle w:val="37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CF092B84"/>
    <w:multiLevelType w:val="multilevel"/>
    <w:tmpl w:val="CF092B84"/>
    <w:lvl w:ilvl="0" w:tentative="0">
      <w:start w:val="1"/>
      <w:numFmt w:val="decimal"/>
      <w:pStyle w:val="384"/>
      <w:lvlText w:val="%1"/>
      <w:lvlJc w:val="left"/>
      <w:pPr>
        <w:ind w:left="680" w:hanging="680"/>
      </w:pPr>
      <w:rPr>
        <w:rFonts w:hint="eastAsia" w:ascii="宋体" w:hAnsi="宋体" w:eastAsia="宋体"/>
      </w:rPr>
    </w:lvl>
    <w:lvl w:ilvl="1" w:tentative="0">
      <w:start w:val="1"/>
      <w:numFmt w:val="decimal"/>
      <w:pStyle w:val="328"/>
      <w:lvlText w:val="%1.%2"/>
      <w:lvlJc w:val="left"/>
      <w:pPr>
        <w:ind w:left="851" w:hanging="851"/>
      </w:pPr>
      <w:rPr>
        <w:rFonts w:hint="eastAsia" w:ascii="宋体" w:hAnsi="宋体" w:eastAsia="宋体"/>
        <w:color w:val="000000"/>
      </w:rPr>
    </w:lvl>
    <w:lvl w:ilvl="2" w:tentative="0">
      <w:start w:val="1"/>
      <w:numFmt w:val="decimal"/>
      <w:pStyle w:val="43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4">
    <w:nsid w:val="0053208E"/>
    <w:multiLevelType w:val="multilevel"/>
    <w:tmpl w:val="0053208E"/>
    <w:lvl w:ilvl="0" w:tentative="0">
      <w:start w:val="1"/>
      <w:numFmt w:val="decimal"/>
      <w:pStyle w:val="333"/>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32"/>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48"/>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72"/>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403"/>
      <w:suff w:val="nothing"/>
      <w:lvlText w:val="%1.%2.%3.%4.%5.%6　"/>
      <w:lvlJc w:val="left"/>
      <w:pPr>
        <w:ind w:left="-25" w:firstLine="0"/>
      </w:pPr>
      <w:rPr>
        <w:rFonts w:ascii="Times New Roman" w:hAnsi="Times New Roman" w:eastAsia="宋体"/>
        <w:b/>
        <w:i w:val="0"/>
        <w:sz w:val="28"/>
      </w:rPr>
    </w:lvl>
    <w:lvl w:ilvl="6" w:tentative="0">
      <w:start w:val="1"/>
      <w:numFmt w:val="lowerLetter"/>
      <w:pStyle w:val="327"/>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38"/>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5">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03D62ECE"/>
    <w:multiLevelType w:val="multilevel"/>
    <w:tmpl w:val="03D62ECE"/>
    <w:lvl w:ilvl="0" w:tentative="0">
      <w:start w:val="1"/>
      <w:numFmt w:val="decimal"/>
      <w:lvlText w:val="%1．"/>
      <w:lvlJc w:val="left"/>
      <w:pPr>
        <w:tabs>
          <w:tab w:val="left" w:pos="768"/>
        </w:tabs>
        <w:ind w:left="768" w:hanging="360"/>
      </w:pPr>
      <w:rPr>
        <w:rFonts w:hint="eastAsia"/>
      </w:rPr>
    </w:lvl>
    <w:lvl w:ilvl="1" w:tentative="0">
      <w:start w:val="1"/>
      <w:numFmt w:val="decimal"/>
      <w:pStyle w:val="4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25B654F3"/>
    <w:multiLevelType w:val="multilevel"/>
    <w:tmpl w:val="25B654F3"/>
    <w:lvl w:ilvl="0" w:tentative="0">
      <w:start w:val="1"/>
      <w:numFmt w:val="decimal"/>
      <w:pStyle w:val="422"/>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59ADCABA"/>
    <w:multiLevelType w:val="multilevel"/>
    <w:tmpl w:val="59ADCABA"/>
    <w:lvl w:ilvl="0" w:tentative="0">
      <w:start w:val="1"/>
      <w:numFmt w:val="decimal"/>
      <w:pStyle w:val="34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A177B"/>
    <w:rsid w:val="023E1C7B"/>
    <w:rsid w:val="029D398F"/>
    <w:rsid w:val="067E0206"/>
    <w:rsid w:val="079271C3"/>
    <w:rsid w:val="088758FF"/>
    <w:rsid w:val="08980C77"/>
    <w:rsid w:val="091457BD"/>
    <w:rsid w:val="0A2C6704"/>
    <w:rsid w:val="0EB30A56"/>
    <w:rsid w:val="0FC177BC"/>
    <w:rsid w:val="1014006E"/>
    <w:rsid w:val="140F5AA0"/>
    <w:rsid w:val="16230240"/>
    <w:rsid w:val="16FB7CDD"/>
    <w:rsid w:val="170C2E82"/>
    <w:rsid w:val="17BC00CF"/>
    <w:rsid w:val="18786E2E"/>
    <w:rsid w:val="189A74A3"/>
    <w:rsid w:val="196B7CFF"/>
    <w:rsid w:val="19C808E7"/>
    <w:rsid w:val="1CAC4C24"/>
    <w:rsid w:val="1DE80FB7"/>
    <w:rsid w:val="212B7D45"/>
    <w:rsid w:val="216F237A"/>
    <w:rsid w:val="25901F70"/>
    <w:rsid w:val="28FD25CF"/>
    <w:rsid w:val="290C781C"/>
    <w:rsid w:val="2A603E27"/>
    <w:rsid w:val="2B016518"/>
    <w:rsid w:val="2C580736"/>
    <w:rsid w:val="2E45383D"/>
    <w:rsid w:val="304353DE"/>
    <w:rsid w:val="316867E0"/>
    <w:rsid w:val="340D4A66"/>
    <w:rsid w:val="341C6DCC"/>
    <w:rsid w:val="35CA3179"/>
    <w:rsid w:val="36842778"/>
    <w:rsid w:val="36D87B56"/>
    <w:rsid w:val="3A945836"/>
    <w:rsid w:val="3AAF5BC7"/>
    <w:rsid w:val="3D735FEB"/>
    <w:rsid w:val="3E252C28"/>
    <w:rsid w:val="449A1D5B"/>
    <w:rsid w:val="44B36987"/>
    <w:rsid w:val="471C3E9C"/>
    <w:rsid w:val="47324A02"/>
    <w:rsid w:val="49145632"/>
    <w:rsid w:val="49E33190"/>
    <w:rsid w:val="4A230166"/>
    <w:rsid w:val="4A4116C4"/>
    <w:rsid w:val="4C321DBE"/>
    <w:rsid w:val="4CA50D26"/>
    <w:rsid w:val="4E757543"/>
    <w:rsid w:val="4E782A0B"/>
    <w:rsid w:val="4E982C97"/>
    <w:rsid w:val="50E85C87"/>
    <w:rsid w:val="513E4AEA"/>
    <w:rsid w:val="5155185D"/>
    <w:rsid w:val="5181771E"/>
    <w:rsid w:val="533832DF"/>
    <w:rsid w:val="543C323B"/>
    <w:rsid w:val="55AB1D01"/>
    <w:rsid w:val="55F46116"/>
    <w:rsid w:val="563A2091"/>
    <w:rsid w:val="568E6CF1"/>
    <w:rsid w:val="56FF545E"/>
    <w:rsid w:val="57C61FAA"/>
    <w:rsid w:val="58AE691E"/>
    <w:rsid w:val="5B1669EF"/>
    <w:rsid w:val="5C963E61"/>
    <w:rsid w:val="5CE24DE9"/>
    <w:rsid w:val="5F294F51"/>
    <w:rsid w:val="600C0A7C"/>
    <w:rsid w:val="6024013E"/>
    <w:rsid w:val="616347CD"/>
    <w:rsid w:val="630B190D"/>
    <w:rsid w:val="63B527EE"/>
    <w:rsid w:val="63C96BF1"/>
    <w:rsid w:val="655C3D2E"/>
    <w:rsid w:val="66A662B1"/>
    <w:rsid w:val="66BE6511"/>
    <w:rsid w:val="685A77CB"/>
    <w:rsid w:val="6D72610A"/>
    <w:rsid w:val="6E0C67E9"/>
    <w:rsid w:val="6EDD006C"/>
    <w:rsid w:val="738A4913"/>
    <w:rsid w:val="74AF5BE6"/>
    <w:rsid w:val="75706E2A"/>
    <w:rsid w:val="76677540"/>
    <w:rsid w:val="78E658B1"/>
    <w:rsid w:val="793C00BE"/>
    <w:rsid w:val="7A845FA9"/>
    <w:rsid w:val="7CBD54FB"/>
    <w:rsid w:val="7D6C7FB8"/>
    <w:rsid w:val="7D924BE1"/>
    <w:rsid w:val="7E713FEE"/>
    <w:rsid w:val="7FBA7F6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6"/>
    <w:link w:val="4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qFormat/>
    <w:uiPriority w:val="0"/>
    <w:pPr>
      <w:autoSpaceDE w:val="0"/>
      <w:autoSpaceDN w:val="0"/>
      <w:adjustRightInd w:val="0"/>
      <w:ind w:firstLine="420"/>
      <w:jc w:val="left"/>
    </w:pPr>
    <w:rPr>
      <w:rFonts w:ascii="宋体"/>
      <w:sz w:val="24"/>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next w:val="1"/>
    <w:qFormat/>
    <w:uiPriority w:val="0"/>
    <w:pPr>
      <w:shd w:val="clear" w:color="auto" w:fill="000080"/>
    </w:pPr>
  </w:style>
  <w:style w:type="paragraph" w:styleId="15">
    <w:name w:val="annotation text"/>
    <w:basedOn w:val="1"/>
    <w:semiHidden/>
    <w:unhideWhenUsed/>
    <w:qFormat/>
    <w:uiPriority w:val="99"/>
    <w:pPr>
      <w:jc w:val="left"/>
    </w:pPr>
  </w:style>
  <w:style w:type="paragraph" w:styleId="16">
    <w:name w:val="Body Text"/>
    <w:basedOn w:val="1"/>
    <w:next w:val="1"/>
    <w:qFormat/>
    <w:uiPriority w:val="0"/>
    <w:pPr>
      <w:tabs>
        <w:tab w:val="left" w:pos="567"/>
      </w:tabs>
      <w:spacing w:before="120" w:line="22" w:lineRule="atLeast"/>
    </w:pPr>
    <w:rPr>
      <w:rFonts w:ascii="宋体" w:hAnsi="宋体"/>
      <w:sz w:val="24"/>
    </w:rPr>
  </w:style>
  <w:style w:type="paragraph" w:styleId="17">
    <w:name w:val="Body Text Indent"/>
    <w:basedOn w:val="1"/>
    <w:next w:val="1"/>
    <w:qFormat/>
    <w:uiPriority w:val="0"/>
    <w:pPr>
      <w:spacing w:line="360" w:lineRule="auto"/>
      <w:ind w:firstLine="570"/>
    </w:pPr>
    <w:rPr>
      <w:sz w:val="24"/>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next w:val="6"/>
    <w:qFormat/>
    <w:uiPriority w:val="0"/>
    <w:rPr>
      <w:rFonts w:hint="eastAsia" w:ascii="宋体" w:hAnsi="Courier New"/>
      <w:szCs w:val="20"/>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8"/>
    <w:semiHidden/>
    <w:unhideWhenUsed/>
    <w:qFormat/>
    <w:uiPriority w:val="99"/>
    <w:pPr>
      <w:spacing w:after="0" w:line="240" w:lineRule="auto"/>
    </w:pPr>
    <w:rPr>
      <w:sz w:val="20"/>
    </w:rPr>
  </w:style>
  <w:style w:type="paragraph" w:styleId="23">
    <w:name w:val="footer"/>
    <w:basedOn w:val="1"/>
    <w:link w:val="61"/>
    <w:unhideWhenUsed/>
    <w:qFormat/>
    <w:uiPriority w:val="99"/>
    <w:pPr>
      <w:tabs>
        <w:tab w:val="center" w:pos="7143"/>
        <w:tab w:val="right" w:pos="14287"/>
      </w:tabs>
      <w:spacing w:after="0" w:line="240" w:lineRule="auto"/>
    </w:pPr>
  </w:style>
  <w:style w:type="paragraph" w:styleId="24">
    <w:name w:val="header"/>
    <w:basedOn w:val="1"/>
    <w:link w:val="59"/>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4"/>
    <w:qFormat/>
    <w:uiPriority w:val="11"/>
    <w:pPr>
      <w:spacing w:before="200" w:after="200"/>
    </w:pPr>
    <w:rPr>
      <w:sz w:val="24"/>
      <w:szCs w:val="24"/>
    </w:rPr>
  </w:style>
  <w:style w:type="paragraph" w:styleId="28">
    <w:name w:val="footnote text"/>
    <w:basedOn w:val="1"/>
    <w:link w:val="187"/>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34">
    <w:name w:val="Title"/>
    <w:basedOn w:val="1"/>
    <w:next w:val="1"/>
    <w:link w:val="53"/>
    <w:qFormat/>
    <w:uiPriority w:val="10"/>
    <w:pPr>
      <w:spacing w:before="300" w:after="200"/>
      <w:contextualSpacing/>
    </w:pPr>
    <w:rPr>
      <w:sz w:val="48"/>
      <w:szCs w:val="48"/>
    </w:rPr>
  </w:style>
  <w:style w:type="paragraph" w:styleId="35">
    <w:name w:val="Body Text First Indent 2"/>
    <w:basedOn w:val="17"/>
    <w:next w:val="1"/>
    <w:qFormat/>
    <w:uiPriority w:val="0"/>
    <w:pPr>
      <w:adjustRightInd w:val="0"/>
      <w:spacing w:after="120" w:line="360" w:lineRule="auto"/>
      <w:ind w:left="420" w:firstLine="420"/>
      <w:textAlignment w:val="baseline"/>
    </w:pPr>
    <w:rPr>
      <w:color w:val="000000"/>
      <w:kern w:val="0"/>
      <w:sz w:val="20"/>
      <w:szCs w:val="24"/>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段"/>
    <w:next w:val="1"/>
    <w:unhideWhenUsed/>
    <w:qFormat/>
    <w:uiPriority w:val="0"/>
    <w:pPr>
      <w:spacing w:line="360" w:lineRule="auto"/>
      <w:ind w:firstLine="200"/>
      <w:jc w:val="both"/>
    </w:pPr>
    <w:rPr>
      <w:rFonts w:hint="eastAsia" w:ascii="宋体" w:hAnsi="Times New Roman" w:eastAsia="宋体" w:cs="Times New Roman"/>
      <w:sz w:val="24"/>
      <w:lang w:val="en-US" w:eastAsia="zh-CN" w:bidi="ar-SA"/>
    </w:rPr>
  </w:style>
  <w:style w:type="character" w:customStyle="1" w:styleId="43">
    <w:name w:val="Heading 1 Char"/>
    <w:link w:val="2"/>
    <w:qFormat/>
    <w:uiPriority w:val="9"/>
    <w:rPr>
      <w:rFonts w:ascii="Arial" w:hAnsi="Arial" w:eastAsia="Arial" w:cs="Arial"/>
      <w:sz w:val="40"/>
      <w:szCs w:val="40"/>
    </w:rPr>
  </w:style>
  <w:style w:type="character" w:customStyle="1" w:styleId="44">
    <w:name w:val="Heading 2 Char"/>
    <w:link w:val="3"/>
    <w:qFormat/>
    <w:uiPriority w:val="9"/>
    <w:rPr>
      <w:rFonts w:ascii="Arial" w:hAnsi="Arial" w:eastAsia="Arial" w:cs="Arial"/>
      <w:sz w:val="34"/>
    </w:rPr>
  </w:style>
  <w:style w:type="character" w:customStyle="1" w:styleId="45">
    <w:name w:val="Heading 3 Char"/>
    <w:link w:val="4"/>
    <w:qFormat/>
    <w:uiPriority w:val="9"/>
    <w:rPr>
      <w:rFonts w:ascii="Arial" w:hAnsi="Arial" w:eastAsia="Arial" w:cs="Arial"/>
      <w:sz w:val="30"/>
      <w:szCs w:val="30"/>
    </w:rPr>
  </w:style>
  <w:style w:type="character" w:customStyle="1" w:styleId="46">
    <w:name w:val="Heading 4 Char"/>
    <w:link w:val="5"/>
    <w:qFormat/>
    <w:uiPriority w:val="9"/>
    <w:rPr>
      <w:rFonts w:ascii="Arial" w:hAnsi="Arial" w:eastAsia="Arial" w:cs="Arial"/>
      <w:b/>
      <w:bCs/>
      <w:sz w:val="26"/>
      <w:szCs w:val="26"/>
    </w:rPr>
  </w:style>
  <w:style w:type="character" w:customStyle="1" w:styleId="47">
    <w:name w:val="Heading 5 Char"/>
    <w:link w:val="7"/>
    <w:qFormat/>
    <w:uiPriority w:val="9"/>
    <w:rPr>
      <w:rFonts w:ascii="Arial" w:hAnsi="Arial" w:eastAsia="Arial" w:cs="Arial"/>
      <w:b/>
      <w:bCs/>
      <w:sz w:val="24"/>
      <w:szCs w:val="24"/>
    </w:rPr>
  </w:style>
  <w:style w:type="character" w:customStyle="1" w:styleId="48">
    <w:name w:val="Heading 6 Char"/>
    <w:link w:val="8"/>
    <w:qFormat/>
    <w:uiPriority w:val="9"/>
    <w:rPr>
      <w:rFonts w:ascii="Arial" w:hAnsi="Arial" w:eastAsia="Arial" w:cs="Arial"/>
      <w:b/>
      <w:bCs/>
      <w:sz w:val="22"/>
      <w:szCs w:val="22"/>
    </w:rPr>
  </w:style>
  <w:style w:type="character" w:customStyle="1" w:styleId="49">
    <w:name w:val="Heading 7 Char"/>
    <w:link w:val="9"/>
    <w:qFormat/>
    <w:uiPriority w:val="9"/>
    <w:rPr>
      <w:rFonts w:ascii="Arial" w:hAnsi="Arial" w:eastAsia="Arial" w:cs="Arial"/>
      <w:b/>
      <w:bCs/>
      <w:i/>
      <w:iCs/>
      <w:sz w:val="22"/>
      <w:szCs w:val="22"/>
    </w:rPr>
  </w:style>
  <w:style w:type="character" w:customStyle="1" w:styleId="50">
    <w:name w:val="Heading 8 Char"/>
    <w:link w:val="10"/>
    <w:qFormat/>
    <w:uiPriority w:val="9"/>
    <w:rPr>
      <w:rFonts w:ascii="Arial" w:hAnsi="Arial" w:eastAsia="Arial" w:cs="Arial"/>
      <w:i/>
      <w:iCs/>
      <w:sz w:val="22"/>
      <w:szCs w:val="22"/>
    </w:rPr>
  </w:style>
  <w:style w:type="character" w:customStyle="1" w:styleId="51">
    <w:name w:val="Heading 9 Char"/>
    <w:link w:val="11"/>
    <w:qFormat/>
    <w:uiPriority w:val="9"/>
    <w:rPr>
      <w:rFonts w:ascii="Arial" w:hAnsi="Arial" w:eastAsia="Arial" w:cs="Arial"/>
      <w:i/>
      <w:iCs/>
      <w:sz w:val="21"/>
      <w:szCs w:val="21"/>
    </w:r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34"/>
    <w:qFormat/>
    <w:uiPriority w:val="10"/>
    <w:rPr>
      <w:sz w:val="48"/>
      <w:szCs w:val="48"/>
    </w:rPr>
  </w:style>
  <w:style w:type="character" w:customStyle="1" w:styleId="54">
    <w:name w:val="Subtitle Char"/>
    <w:link w:val="27"/>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4"/>
    <w:qFormat/>
    <w:uiPriority w:val="99"/>
  </w:style>
  <w:style w:type="character" w:customStyle="1" w:styleId="60">
    <w:name w:val="Footer Char"/>
    <w:link w:val="23"/>
    <w:qFormat/>
    <w:uiPriority w:val="99"/>
  </w:style>
  <w:style w:type="character" w:customStyle="1" w:styleId="61">
    <w:name w:val="Caption Char"/>
    <w:link w:val="23"/>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8"/>
    <w:qFormat/>
    <w:uiPriority w:val="99"/>
    <w:rPr>
      <w:sz w:val="18"/>
    </w:rPr>
  </w:style>
  <w:style w:type="character" w:customStyle="1" w:styleId="188">
    <w:name w:val="Endnote Text Char"/>
    <w:link w:val="22"/>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link w:val="202"/>
    <w:qFormat/>
    <w:uiPriority w:val="0"/>
    <w:pPr>
      <w:keepNext/>
      <w:keepLines/>
      <w:spacing w:before="240" w:after="120" w:line="300" w:lineRule="auto"/>
      <w:jc w:val="center"/>
      <w:outlineLvl w:val="0"/>
    </w:pPr>
    <w:rPr>
      <w:rFonts w:ascii="宋体"/>
      <w:b/>
      <w:sz w:val="32"/>
      <w:szCs w:val="20"/>
    </w:rPr>
  </w:style>
  <w:style w:type="paragraph" w:customStyle="1" w:styleId="191">
    <w:name w:val="标题 21"/>
    <w:basedOn w:val="1"/>
    <w:next w:val="192"/>
    <w:link w:val="203"/>
    <w:qFormat/>
    <w:uiPriority w:val="0"/>
    <w:pPr>
      <w:keepNext/>
      <w:keepLines/>
      <w:spacing w:before="120" w:line="300" w:lineRule="auto"/>
      <w:jc w:val="center"/>
      <w:outlineLvl w:val="1"/>
    </w:pPr>
    <w:rPr>
      <w:rFonts w:ascii="Arial" w:hAnsi="Arial" w:eastAsia="黑体"/>
      <w:b/>
      <w:sz w:val="30"/>
      <w:szCs w:val="20"/>
    </w:rPr>
  </w:style>
  <w:style w:type="paragraph" w:customStyle="1" w:styleId="192">
    <w:name w:val="正文缩进11"/>
    <w:basedOn w:val="1"/>
    <w:next w:val="1"/>
    <w:link w:val="204"/>
    <w:qFormat/>
    <w:uiPriority w:val="0"/>
    <w:pPr>
      <w:ind w:firstLine="420"/>
      <w:jc w:val="left"/>
    </w:pPr>
    <w:rPr>
      <w:rFonts w:ascii="宋体"/>
      <w:sz w:val="24"/>
    </w:rPr>
  </w:style>
  <w:style w:type="paragraph" w:customStyle="1" w:styleId="193">
    <w:name w:val="标题 31"/>
    <w:basedOn w:val="1"/>
    <w:next w:val="1"/>
    <w:link w:val="205"/>
    <w:qFormat/>
    <w:uiPriority w:val="0"/>
    <w:pPr>
      <w:keepNext/>
      <w:keepLines/>
      <w:spacing w:before="360" w:after="120"/>
      <w:jc w:val="left"/>
      <w:outlineLvl w:val="2"/>
    </w:pPr>
    <w:rPr>
      <w:rFonts w:ascii="宋体"/>
      <w:b/>
      <w:sz w:val="24"/>
      <w:szCs w:val="20"/>
      <w:u w:val="single"/>
    </w:rPr>
  </w:style>
  <w:style w:type="paragraph" w:customStyle="1" w:styleId="194">
    <w:name w:val="标题 41"/>
    <w:basedOn w:val="1"/>
    <w:next w:val="1"/>
    <w:link w:val="206"/>
    <w:qFormat/>
    <w:uiPriority w:val="0"/>
    <w:pPr>
      <w:keepNext/>
      <w:keepLines/>
      <w:spacing w:before="280" w:after="290" w:line="376" w:lineRule="atLeast"/>
      <w:outlineLvl w:val="3"/>
    </w:pPr>
    <w:rPr>
      <w:rFonts w:ascii="Arial" w:hAnsi="Arial" w:eastAsia="黑体"/>
      <w:b/>
      <w:sz w:val="28"/>
      <w:szCs w:val="20"/>
    </w:rPr>
  </w:style>
  <w:style w:type="paragraph" w:customStyle="1" w:styleId="195">
    <w:name w:val="标题 51"/>
    <w:basedOn w:val="1"/>
    <w:next w:val="1"/>
    <w:link w:val="207"/>
    <w:qFormat/>
    <w:uiPriority w:val="0"/>
    <w:pPr>
      <w:keepNext/>
      <w:keepLines/>
      <w:spacing w:before="280" w:after="290" w:line="376" w:lineRule="atLeast"/>
      <w:outlineLvl w:val="4"/>
    </w:pPr>
    <w:rPr>
      <w:b/>
      <w:sz w:val="28"/>
      <w:szCs w:val="20"/>
    </w:rPr>
  </w:style>
  <w:style w:type="paragraph" w:customStyle="1" w:styleId="196">
    <w:name w:val="标题 61"/>
    <w:basedOn w:val="1"/>
    <w:next w:val="1"/>
    <w:link w:val="208"/>
    <w:qFormat/>
    <w:uiPriority w:val="0"/>
    <w:pPr>
      <w:keepNext/>
      <w:keepLines/>
      <w:spacing w:before="240" w:after="64" w:line="320" w:lineRule="atLeast"/>
      <w:outlineLvl w:val="5"/>
    </w:pPr>
    <w:rPr>
      <w:rFonts w:ascii="Arial" w:hAnsi="Arial" w:eastAsia="黑体"/>
      <w:b/>
      <w:sz w:val="24"/>
      <w:szCs w:val="20"/>
    </w:rPr>
  </w:style>
  <w:style w:type="paragraph" w:customStyle="1" w:styleId="197">
    <w:name w:val="标题 71"/>
    <w:basedOn w:val="1"/>
    <w:next w:val="1"/>
    <w:link w:val="209"/>
    <w:qFormat/>
    <w:uiPriority w:val="0"/>
    <w:pPr>
      <w:keepNext/>
      <w:keepLines/>
      <w:spacing w:before="240" w:after="64" w:line="320" w:lineRule="atLeast"/>
      <w:outlineLvl w:val="6"/>
    </w:pPr>
    <w:rPr>
      <w:b/>
      <w:sz w:val="24"/>
      <w:szCs w:val="20"/>
    </w:rPr>
  </w:style>
  <w:style w:type="paragraph" w:customStyle="1" w:styleId="198">
    <w:name w:val="标题 81"/>
    <w:basedOn w:val="1"/>
    <w:next w:val="1"/>
    <w:link w:val="210"/>
    <w:qFormat/>
    <w:uiPriority w:val="0"/>
    <w:pPr>
      <w:keepNext/>
      <w:keepLines/>
      <w:spacing w:before="240" w:after="64" w:line="320" w:lineRule="atLeast"/>
      <w:outlineLvl w:val="7"/>
    </w:pPr>
    <w:rPr>
      <w:rFonts w:ascii="Arial" w:hAnsi="Arial" w:eastAsia="黑体"/>
      <w:sz w:val="24"/>
      <w:szCs w:val="20"/>
    </w:rPr>
  </w:style>
  <w:style w:type="paragraph" w:customStyle="1" w:styleId="199">
    <w:name w:val="标题 91"/>
    <w:basedOn w:val="1"/>
    <w:next w:val="1"/>
    <w:link w:val="211"/>
    <w:qFormat/>
    <w:uiPriority w:val="0"/>
    <w:pPr>
      <w:keepNext/>
      <w:keepLines/>
      <w:spacing w:before="240" w:after="64" w:line="320" w:lineRule="atLeast"/>
      <w:outlineLvl w:val="8"/>
    </w:pPr>
    <w:rPr>
      <w:rFonts w:ascii="Arial" w:hAnsi="Arial" w:eastAsia="黑体"/>
      <w:szCs w:val="20"/>
    </w:rPr>
  </w:style>
  <w:style w:type="character" w:customStyle="1" w:styleId="200">
    <w:name w:val="默认段落字体1"/>
    <w:link w:val="1"/>
    <w:unhideWhenUsed/>
    <w:qFormat/>
    <w:uiPriority w:val="1"/>
  </w:style>
  <w:style w:type="table" w:customStyle="1" w:styleId="201">
    <w:name w:val="普通表格1"/>
    <w:unhideWhenUsed/>
    <w:qFormat/>
    <w:uiPriority w:val="99"/>
  </w:style>
  <w:style w:type="character" w:customStyle="1" w:styleId="202">
    <w:name w:val="标题 1 Char"/>
    <w:basedOn w:val="200"/>
    <w:link w:val="190"/>
    <w:qFormat/>
    <w:uiPriority w:val="0"/>
    <w:rPr>
      <w:rFonts w:ascii="宋体"/>
      <w:b/>
      <w:sz w:val="32"/>
    </w:rPr>
  </w:style>
  <w:style w:type="character" w:customStyle="1" w:styleId="203">
    <w:name w:val="标题 2 Char1"/>
    <w:link w:val="191"/>
    <w:qFormat/>
    <w:uiPriority w:val="0"/>
    <w:rPr>
      <w:rFonts w:ascii="Arial" w:hAnsi="Arial" w:eastAsia="黑体"/>
      <w:b/>
      <w:sz w:val="30"/>
      <w:lang w:val="en-US" w:eastAsia="zh-CN" w:bidi="ar-SA"/>
    </w:rPr>
  </w:style>
  <w:style w:type="character" w:customStyle="1" w:styleId="204">
    <w:name w:val="正文缩进 Char1"/>
    <w:link w:val="192"/>
    <w:qFormat/>
    <w:uiPriority w:val="0"/>
    <w:rPr>
      <w:rFonts w:ascii="宋体" w:eastAsia="宋体"/>
      <w:sz w:val="24"/>
      <w:szCs w:val="24"/>
      <w:lang w:val="en-US" w:eastAsia="zh-CN" w:bidi="ar-SA"/>
    </w:rPr>
  </w:style>
  <w:style w:type="character" w:customStyle="1" w:styleId="205">
    <w:name w:val="标题 3 Char1"/>
    <w:link w:val="193"/>
    <w:qFormat/>
    <w:uiPriority w:val="0"/>
    <w:rPr>
      <w:rFonts w:ascii="宋体" w:eastAsia="宋体"/>
      <w:b/>
      <w:sz w:val="24"/>
      <w:u w:val="single"/>
      <w:lang w:val="en-US" w:eastAsia="zh-CN" w:bidi="ar-SA"/>
    </w:rPr>
  </w:style>
  <w:style w:type="character" w:customStyle="1" w:styleId="206">
    <w:name w:val="标题 4 Char"/>
    <w:basedOn w:val="200"/>
    <w:link w:val="194"/>
    <w:qFormat/>
    <w:uiPriority w:val="0"/>
    <w:rPr>
      <w:rFonts w:ascii="Arial" w:hAnsi="Arial" w:eastAsia="黑体"/>
      <w:b/>
      <w:sz w:val="28"/>
    </w:rPr>
  </w:style>
  <w:style w:type="character" w:customStyle="1" w:styleId="207">
    <w:name w:val="标题 5 Char"/>
    <w:basedOn w:val="200"/>
    <w:link w:val="195"/>
    <w:qFormat/>
    <w:uiPriority w:val="0"/>
    <w:rPr>
      <w:b/>
      <w:sz w:val="28"/>
    </w:rPr>
  </w:style>
  <w:style w:type="character" w:customStyle="1" w:styleId="208">
    <w:name w:val="标题 6 Char"/>
    <w:basedOn w:val="200"/>
    <w:link w:val="196"/>
    <w:qFormat/>
    <w:uiPriority w:val="0"/>
    <w:rPr>
      <w:rFonts w:ascii="Arial" w:hAnsi="Arial" w:eastAsia="黑体"/>
      <w:b/>
      <w:sz w:val="24"/>
    </w:rPr>
  </w:style>
  <w:style w:type="character" w:customStyle="1" w:styleId="209">
    <w:name w:val="标题 7 Char"/>
    <w:basedOn w:val="200"/>
    <w:link w:val="197"/>
    <w:qFormat/>
    <w:uiPriority w:val="0"/>
    <w:rPr>
      <w:b/>
      <w:sz w:val="24"/>
    </w:rPr>
  </w:style>
  <w:style w:type="character" w:customStyle="1" w:styleId="210">
    <w:name w:val="标题 8 Char"/>
    <w:basedOn w:val="200"/>
    <w:link w:val="198"/>
    <w:qFormat/>
    <w:uiPriority w:val="0"/>
    <w:rPr>
      <w:rFonts w:ascii="Arial" w:hAnsi="Arial" w:eastAsia="黑体"/>
      <w:sz w:val="24"/>
    </w:rPr>
  </w:style>
  <w:style w:type="character" w:customStyle="1" w:styleId="211">
    <w:name w:val="标题 9 Char"/>
    <w:basedOn w:val="200"/>
    <w:link w:val="199"/>
    <w:qFormat/>
    <w:uiPriority w:val="0"/>
    <w:rPr>
      <w:rFonts w:ascii="Arial" w:hAnsi="Arial" w:eastAsia="黑体"/>
      <w:sz w:val="21"/>
    </w:rPr>
  </w:style>
  <w:style w:type="paragraph" w:customStyle="1" w:styleId="212">
    <w:name w:val="目录 71"/>
    <w:basedOn w:val="1"/>
    <w:next w:val="1"/>
    <w:qFormat/>
    <w:uiPriority w:val="0"/>
    <w:pPr>
      <w:ind w:left="2520"/>
    </w:pPr>
  </w:style>
  <w:style w:type="paragraph" w:customStyle="1" w:styleId="213">
    <w:name w:val="题注1"/>
    <w:basedOn w:val="1"/>
    <w:next w:val="1"/>
    <w:qFormat/>
    <w:uiPriority w:val="0"/>
    <w:pPr>
      <w:spacing w:line="480" w:lineRule="auto"/>
    </w:pPr>
    <w:rPr>
      <w:rFonts w:ascii="华文中宋" w:hAnsi="华文中宋" w:eastAsia="华文中宋"/>
      <w:sz w:val="36"/>
      <w:szCs w:val="20"/>
    </w:rPr>
  </w:style>
  <w:style w:type="paragraph" w:customStyle="1" w:styleId="214">
    <w:name w:val="索引 51"/>
    <w:basedOn w:val="1"/>
    <w:next w:val="1"/>
    <w:unhideWhenUsed/>
    <w:qFormat/>
    <w:uiPriority w:val="99"/>
    <w:pPr>
      <w:ind w:left="800"/>
    </w:pPr>
  </w:style>
  <w:style w:type="paragraph" w:customStyle="1" w:styleId="215">
    <w:name w:val="文档结构图1"/>
    <w:basedOn w:val="1"/>
    <w:next w:val="1"/>
    <w:link w:val="216"/>
    <w:qFormat/>
    <w:uiPriority w:val="0"/>
    <w:pPr>
      <w:shd w:val="clear" w:color="auto" w:fill="000080"/>
    </w:pPr>
  </w:style>
  <w:style w:type="character" w:customStyle="1" w:styleId="216">
    <w:name w:val="文档结构图 Char"/>
    <w:basedOn w:val="200"/>
    <w:link w:val="215"/>
    <w:qFormat/>
    <w:uiPriority w:val="0"/>
    <w:rPr>
      <w:sz w:val="21"/>
      <w:szCs w:val="24"/>
      <w:shd w:val="clear" w:color="auto" w:fill="000080"/>
    </w:rPr>
  </w:style>
  <w:style w:type="paragraph" w:customStyle="1" w:styleId="217">
    <w:name w:val="批注文字1"/>
    <w:basedOn w:val="1"/>
    <w:link w:val="218"/>
    <w:qFormat/>
    <w:uiPriority w:val="99"/>
    <w:pPr>
      <w:jc w:val="left"/>
    </w:pPr>
  </w:style>
  <w:style w:type="character" w:customStyle="1" w:styleId="218">
    <w:name w:val="批注文字 Char1"/>
    <w:link w:val="217"/>
    <w:qFormat/>
    <w:uiPriority w:val="99"/>
    <w:rPr>
      <w:sz w:val="21"/>
      <w:szCs w:val="24"/>
    </w:rPr>
  </w:style>
  <w:style w:type="paragraph" w:customStyle="1" w:styleId="219">
    <w:name w:val="正文文本 31"/>
    <w:basedOn w:val="1"/>
    <w:link w:val="220"/>
    <w:qFormat/>
    <w:uiPriority w:val="0"/>
    <w:pPr>
      <w:spacing w:after="120"/>
    </w:pPr>
    <w:rPr>
      <w:sz w:val="16"/>
      <w:szCs w:val="16"/>
    </w:rPr>
  </w:style>
  <w:style w:type="character" w:customStyle="1" w:styleId="220">
    <w:name w:val="正文文本 3 Char"/>
    <w:basedOn w:val="200"/>
    <w:link w:val="219"/>
    <w:qFormat/>
    <w:uiPriority w:val="0"/>
    <w:rPr>
      <w:sz w:val="16"/>
      <w:szCs w:val="16"/>
    </w:rPr>
  </w:style>
  <w:style w:type="paragraph" w:customStyle="1" w:styleId="221">
    <w:name w:val="正文文本1"/>
    <w:basedOn w:val="1"/>
    <w:next w:val="1"/>
    <w:link w:val="222"/>
    <w:qFormat/>
    <w:uiPriority w:val="0"/>
    <w:pPr>
      <w:tabs>
        <w:tab w:val="left" w:pos="567"/>
      </w:tabs>
      <w:spacing w:before="120" w:line="22" w:lineRule="atLeast"/>
    </w:pPr>
    <w:rPr>
      <w:rFonts w:ascii="宋体" w:hAnsi="宋体"/>
      <w:sz w:val="24"/>
    </w:rPr>
  </w:style>
  <w:style w:type="character" w:customStyle="1" w:styleId="222">
    <w:name w:val="正文文本 Char"/>
    <w:basedOn w:val="200"/>
    <w:link w:val="221"/>
    <w:qFormat/>
    <w:uiPriority w:val="0"/>
    <w:rPr>
      <w:rFonts w:ascii="宋体" w:hAnsi="宋体"/>
      <w:sz w:val="24"/>
      <w:szCs w:val="24"/>
    </w:rPr>
  </w:style>
  <w:style w:type="paragraph" w:customStyle="1" w:styleId="223">
    <w:name w:val="正文文本缩进11"/>
    <w:basedOn w:val="1"/>
    <w:next w:val="1"/>
    <w:link w:val="224"/>
    <w:qFormat/>
    <w:uiPriority w:val="0"/>
    <w:pPr>
      <w:spacing w:line="360" w:lineRule="auto"/>
      <w:ind w:firstLine="570"/>
    </w:pPr>
    <w:rPr>
      <w:sz w:val="24"/>
    </w:rPr>
  </w:style>
  <w:style w:type="character" w:customStyle="1" w:styleId="224">
    <w:name w:val="正文文本缩进 Char2"/>
    <w:link w:val="223"/>
    <w:qFormat/>
    <w:uiPriority w:val="0"/>
    <w:rPr>
      <w:rFonts w:eastAsia="宋体"/>
      <w:sz w:val="24"/>
      <w:szCs w:val="24"/>
      <w:lang w:val="en-US" w:eastAsia="zh-CN" w:bidi="ar-SA"/>
    </w:rPr>
  </w:style>
  <w:style w:type="paragraph" w:customStyle="1" w:styleId="225">
    <w:name w:val="列表 21"/>
    <w:basedOn w:val="1"/>
    <w:qFormat/>
    <w:uiPriority w:val="0"/>
    <w:pPr>
      <w:ind w:left="100" w:hanging="200"/>
    </w:pPr>
  </w:style>
  <w:style w:type="paragraph" w:customStyle="1" w:styleId="226">
    <w:name w:val="文本块1"/>
    <w:basedOn w:val="1"/>
    <w:qFormat/>
    <w:uiPriority w:val="0"/>
    <w:pPr>
      <w:widowControl/>
      <w:ind w:left="480" w:right="-341" w:firstLine="513"/>
    </w:pPr>
    <w:rPr>
      <w:sz w:val="24"/>
      <w:szCs w:val="20"/>
    </w:rPr>
  </w:style>
  <w:style w:type="paragraph" w:customStyle="1" w:styleId="227">
    <w:name w:val="目录 51"/>
    <w:basedOn w:val="1"/>
    <w:next w:val="1"/>
    <w:qFormat/>
    <w:uiPriority w:val="0"/>
    <w:pPr>
      <w:ind w:left="1680"/>
    </w:pPr>
  </w:style>
  <w:style w:type="paragraph" w:customStyle="1" w:styleId="228">
    <w:name w:val="目录 31"/>
    <w:basedOn w:val="1"/>
    <w:next w:val="1"/>
    <w:qFormat/>
    <w:uiPriority w:val="39"/>
    <w:pPr>
      <w:ind w:left="840"/>
    </w:pPr>
  </w:style>
  <w:style w:type="paragraph" w:customStyle="1" w:styleId="229">
    <w:name w:val="纯文本11"/>
    <w:basedOn w:val="1"/>
    <w:next w:val="192"/>
    <w:link w:val="230"/>
    <w:qFormat/>
    <w:uiPriority w:val="0"/>
    <w:rPr>
      <w:rFonts w:hint="eastAsia" w:ascii="宋体" w:hAnsi="Courier New"/>
      <w:szCs w:val="20"/>
    </w:rPr>
  </w:style>
  <w:style w:type="character" w:customStyle="1" w:styleId="230">
    <w:name w:val="纯文本 Char"/>
    <w:basedOn w:val="200"/>
    <w:link w:val="229"/>
    <w:qFormat/>
    <w:uiPriority w:val="0"/>
    <w:rPr>
      <w:rFonts w:hint="eastAsia" w:ascii="宋体" w:hAnsi="Courier New" w:eastAsia="宋体" w:cs="宋体"/>
      <w:sz w:val="21"/>
    </w:rPr>
  </w:style>
  <w:style w:type="paragraph" w:customStyle="1" w:styleId="231">
    <w:name w:val="目录 81"/>
    <w:basedOn w:val="1"/>
    <w:next w:val="1"/>
    <w:qFormat/>
    <w:uiPriority w:val="0"/>
    <w:pPr>
      <w:ind w:left="2940"/>
    </w:pPr>
  </w:style>
  <w:style w:type="paragraph" w:customStyle="1" w:styleId="232">
    <w:name w:val="日期1"/>
    <w:basedOn w:val="1"/>
    <w:next w:val="1"/>
    <w:link w:val="233"/>
    <w:qFormat/>
    <w:uiPriority w:val="0"/>
    <w:pPr>
      <w:ind w:left="100"/>
    </w:pPr>
    <w:rPr>
      <w:rFonts w:ascii="仿宋_GB2312" w:hAnsi="宋体" w:eastAsia="仿宋_GB2312"/>
      <w:color w:val="000000"/>
      <w:sz w:val="24"/>
    </w:rPr>
  </w:style>
  <w:style w:type="character" w:customStyle="1" w:styleId="233">
    <w:name w:val="日期 Char"/>
    <w:basedOn w:val="200"/>
    <w:link w:val="232"/>
    <w:qFormat/>
    <w:uiPriority w:val="0"/>
    <w:rPr>
      <w:rFonts w:ascii="仿宋_GB2312" w:hAnsi="宋体" w:eastAsia="仿宋_GB2312"/>
      <w:color w:val="000000"/>
      <w:sz w:val="24"/>
      <w:szCs w:val="24"/>
    </w:rPr>
  </w:style>
  <w:style w:type="paragraph" w:customStyle="1" w:styleId="234">
    <w:name w:val="正文文本缩进 21"/>
    <w:basedOn w:val="1"/>
    <w:link w:val="235"/>
    <w:qFormat/>
    <w:uiPriority w:val="0"/>
    <w:pPr>
      <w:ind w:firstLine="480"/>
    </w:pPr>
    <w:rPr>
      <w:rFonts w:ascii="仿宋_GB2312" w:eastAsia="仿宋_GB2312"/>
      <w:sz w:val="24"/>
    </w:rPr>
  </w:style>
  <w:style w:type="character" w:customStyle="1" w:styleId="235">
    <w:name w:val="正文文本缩进 2 Char"/>
    <w:basedOn w:val="200"/>
    <w:link w:val="234"/>
    <w:qFormat/>
    <w:uiPriority w:val="0"/>
    <w:rPr>
      <w:rFonts w:ascii="仿宋_GB2312" w:eastAsia="仿宋_GB2312"/>
      <w:sz w:val="24"/>
      <w:szCs w:val="24"/>
    </w:rPr>
  </w:style>
  <w:style w:type="paragraph" w:customStyle="1" w:styleId="236">
    <w:name w:val="批注框文本1"/>
    <w:basedOn w:val="1"/>
    <w:link w:val="237"/>
    <w:qFormat/>
    <w:uiPriority w:val="0"/>
    <w:rPr>
      <w:sz w:val="18"/>
      <w:szCs w:val="18"/>
    </w:rPr>
  </w:style>
  <w:style w:type="character" w:customStyle="1" w:styleId="237">
    <w:name w:val="批注框文本 Char"/>
    <w:basedOn w:val="200"/>
    <w:link w:val="236"/>
    <w:qFormat/>
    <w:uiPriority w:val="0"/>
    <w:rPr>
      <w:sz w:val="18"/>
      <w:szCs w:val="18"/>
    </w:rPr>
  </w:style>
  <w:style w:type="paragraph" w:customStyle="1" w:styleId="238">
    <w:name w:val="页脚1"/>
    <w:basedOn w:val="1"/>
    <w:link w:val="239"/>
    <w:qFormat/>
    <w:uiPriority w:val="99"/>
    <w:pPr>
      <w:tabs>
        <w:tab w:val="center" w:pos="4153"/>
        <w:tab w:val="right" w:pos="8306"/>
      </w:tabs>
      <w:jc w:val="left"/>
    </w:pPr>
    <w:rPr>
      <w:rFonts w:ascii="宋体"/>
      <w:sz w:val="18"/>
      <w:szCs w:val="20"/>
    </w:rPr>
  </w:style>
  <w:style w:type="character" w:customStyle="1" w:styleId="239">
    <w:name w:val="页脚 Char1"/>
    <w:link w:val="238"/>
    <w:qFormat/>
    <w:uiPriority w:val="99"/>
    <w:rPr>
      <w:rFonts w:ascii="宋体" w:eastAsia="宋体"/>
      <w:sz w:val="18"/>
      <w:lang w:val="en-US" w:eastAsia="zh-CN" w:bidi="ar-SA"/>
    </w:rPr>
  </w:style>
  <w:style w:type="paragraph" w:customStyle="1" w:styleId="240">
    <w:name w:val="页眉1"/>
    <w:basedOn w:val="1"/>
    <w:link w:val="241"/>
    <w:qFormat/>
    <w:uiPriority w:val="0"/>
    <w:pPr>
      <w:pBdr>
        <w:bottom w:val="single" w:color="000000" w:sz="6" w:space="1"/>
      </w:pBdr>
      <w:tabs>
        <w:tab w:val="center" w:pos="4153"/>
        <w:tab w:val="right" w:pos="8306"/>
      </w:tabs>
      <w:jc w:val="center"/>
    </w:pPr>
    <w:rPr>
      <w:sz w:val="18"/>
      <w:szCs w:val="18"/>
    </w:rPr>
  </w:style>
  <w:style w:type="character" w:customStyle="1" w:styleId="241">
    <w:name w:val="页眉 Char1"/>
    <w:link w:val="240"/>
    <w:qFormat/>
    <w:uiPriority w:val="0"/>
    <w:rPr>
      <w:rFonts w:eastAsia="宋体"/>
      <w:sz w:val="18"/>
      <w:szCs w:val="18"/>
      <w:lang w:val="en-US" w:eastAsia="zh-CN" w:bidi="ar-SA"/>
    </w:rPr>
  </w:style>
  <w:style w:type="paragraph" w:customStyle="1" w:styleId="242">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3">
    <w:name w:val="目录 41"/>
    <w:basedOn w:val="1"/>
    <w:next w:val="1"/>
    <w:qFormat/>
    <w:uiPriority w:val="0"/>
    <w:pPr>
      <w:ind w:left="1260"/>
    </w:pPr>
  </w:style>
  <w:style w:type="paragraph" w:customStyle="1" w:styleId="244">
    <w:name w:val="脚注文本1"/>
    <w:basedOn w:val="1"/>
    <w:next w:val="214"/>
    <w:qFormat/>
    <w:uiPriority w:val="0"/>
    <w:pPr>
      <w:spacing w:before="120" w:line="360" w:lineRule="auto"/>
      <w:ind w:firstLine="425"/>
      <w:jc w:val="left"/>
    </w:pPr>
    <w:rPr>
      <w:sz w:val="18"/>
      <w:szCs w:val="20"/>
    </w:rPr>
  </w:style>
  <w:style w:type="paragraph" w:customStyle="1" w:styleId="245">
    <w:name w:val="目录 61"/>
    <w:basedOn w:val="1"/>
    <w:next w:val="1"/>
    <w:qFormat/>
    <w:uiPriority w:val="0"/>
    <w:pPr>
      <w:ind w:left="2100"/>
    </w:pPr>
  </w:style>
  <w:style w:type="paragraph" w:customStyle="1" w:styleId="246">
    <w:name w:val="正文文本缩进 31"/>
    <w:basedOn w:val="1"/>
    <w:link w:val="247"/>
    <w:qFormat/>
    <w:uiPriority w:val="0"/>
    <w:pPr>
      <w:spacing w:before="120" w:line="22" w:lineRule="atLeast"/>
      <w:ind w:left="720" w:firstLine="480"/>
      <w:jc w:val="left"/>
    </w:pPr>
    <w:rPr>
      <w:rFonts w:ascii="宋体"/>
      <w:sz w:val="24"/>
      <w:szCs w:val="20"/>
    </w:rPr>
  </w:style>
  <w:style w:type="character" w:customStyle="1" w:styleId="247">
    <w:name w:val="正文文本缩进 3 Char"/>
    <w:basedOn w:val="200"/>
    <w:link w:val="246"/>
    <w:qFormat/>
    <w:uiPriority w:val="0"/>
    <w:rPr>
      <w:rFonts w:ascii="宋体"/>
      <w:sz w:val="24"/>
    </w:rPr>
  </w:style>
  <w:style w:type="paragraph" w:customStyle="1" w:styleId="248">
    <w:name w:val="目录 21"/>
    <w:basedOn w:val="1"/>
    <w:next w:val="1"/>
    <w:qFormat/>
    <w:uiPriority w:val="39"/>
    <w:pPr>
      <w:tabs>
        <w:tab w:val="right" w:leader="dot" w:pos="8937"/>
      </w:tabs>
      <w:spacing w:line="312" w:lineRule="auto"/>
      <w:ind w:left="420"/>
    </w:pPr>
  </w:style>
  <w:style w:type="paragraph" w:customStyle="1" w:styleId="249">
    <w:name w:val="目录 91"/>
    <w:basedOn w:val="1"/>
    <w:next w:val="1"/>
    <w:qFormat/>
    <w:uiPriority w:val="0"/>
    <w:pPr>
      <w:ind w:left="3360"/>
    </w:pPr>
  </w:style>
  <w:style w:type="paragraph" w:customStyle="1" w:styleId="250">
    <w:name w:val="HTML 预设格式1"/>
    <w:basedOn w:val="1"/>
    <w:link w:val="25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51">
    <w:name w:val="HTML 预设格式 Char"/>
    <w:basedOn w:val="200"/>
    <w:link w:val="250"/>
    <w:qFormat/>
    <w:uiPriority w:val="0"/>
    <w:rPr>
      <w:rFonts w:ascii="宋体" w:hAnsi="宋体" w:cs="宋体"/>
      <w:sz w:val="24"/>
      <w:szCs w:val="24"/>
    </w:rPr>
  </w:style>
  <w:style w:type="paragraph" w:customStyle="1" w:styleId="252">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3">
    <w:name w:val="索引 11"/>
    <w:basedOn w:val="1"/>
    <w:next w:val="1"/>
    <w:qFormat/>
    <w:uiPriority w:val="0"/>
    <w:rPr>
      <w:szCs w:val="20"/>
    </w:rPr>
  </w:style>
  <w:style w:type="paragraph" w:customStyle="1" w:styleId="254">
    <w:name w:val="标题1"/>
    <w:basedOn w:val="1"/>
    <w:link w:val="255"/>
    <w:qFormat/>
    <w:uiPriority w:val="0"/>
    <w:pPr>
      <w:jc w:val="center"/>
      <w:outlineLvl w:val="0"/>
    </w:pPr>
    <w:rPr>
      <w:b/>
      <w:sz w:val="32"/>
      <w:szCs w:val="20"/>
    </w:rPr>
  </w:style>
  <w:style w:type="character" w:customStyle="1" w:styleId="255">
    <w:name w:val="标题 Char1"/>
    <w:link w:val="254"/>
    <w:qFormat/>
    <w:uiPriority w:val="0"/>
    <w:rPr>
      <w:b/>
      <w:sz w:val="32"/>
    </w:rPr>
  </w:style>
  <w:style w:type="paragraph" w:customStyle="1" w:styleId="256">
    <w:name w:val="批注主题1"/>
    <w:basedOn w:val="217"/>
    <w:next w:val="217"/>
    <w:link w:val="257"/>
    <w:qFormat/>
    <w:uiPriority w:val="0"/>
    <w:rPr>
      <w:b/>
      <w:bCs/>
    </w:rPr>
  </w:style>
  <w:style w:type="character" w:customStyle="1" w:styleId="257">
    <w:name w:val="批注主题 Char"/>
    <w:basedOn w:val="258"/>
    <w:link w:val="256"/>
    <w:qFormat/>
    <w:uiPriority w:val="0"/>
    <w:rPr>
      <w:rFonts w:ascii="Times New Roman" w:hAnsi="Times New Roman" w:eastAsia="宋体" w:cs="Times New Roman"/>
      <w:b/>
      <w:bCs/>
      <w:sz w:val="21"/>
      <w:szCs w:val="24"/>
      <w:lang w:val="en-US" w:eastAsia="zh-CN" w:bidi="ar-SA"/>
    </w:rPr>
  </w:style>
  <w:style w:type="character" w:customStyle="1" w:styleId="258">
    <w:name w:val="批注文字 字符"/>
    <w:link w:val="1"/>
    <w:qFormat/>
    <w:uiPriority w:val="99"/>
    <w:rPr>
      <w:rFonts w:ascii="Times New Roman" w:hAnsi="Times New Roman" w:eastAsia="宋体" w:cs="Times New Roman"/>
      <w:sz w:val="24"/>
      <w:lang w:val="en-US" w:eastAsia="zh-CN" w:bidi="ar-SA"/>
    </w:rPr>
  </w:style>
  <w:style w:type="paragraph" w:customStyle="1" w:styleId="259">
    <w:name w:val="正文首行缩进 21"/>
    <w:basedOn w:val="223"/>
    <w:next w:val="1"/>
    <w:link w:val="260"/>
    <w:qFormat/>
    <w:uiPriority w:val="0"/>
    <w:pPr>
      <w:spacing w:after="120" w:line="480" w:lineRule="exact"/>
      <w:ind w:left="420" w:firstLine="420"/>
    </w:pPr>
    <w:rPr>
      <w:szCs w:val="20"/>
    </w:rPr>
  </w:style>
  <w:style w:type="character" w:customStyle="1" w:styleId="260">
    <w:name w:val="正文首行缩进 2 Char"/>
    <w:basedOn w:val="224"/>
    <w:link w:val="259"/>
    <w:qFormat/>
    <w:uiPriority w:val="0"/>
    <w:rPr>
      <w:rFonts w:eastAsia="宋体"/>
      <w:sz w:val="24"/>
      <w:szCs w:val="24"/>
      <w:lang w:val="en-US" w:eastAsia="zh-CN" w:bidi="ar-SA"/>
    </w:rPr>
  </w:style>
  <w:style w:type="table" w:customStyle="1" w:styleId="261">
    <w:name w:val="网格型1"/>
    <w:basedOn w:val="201"/>
    <w:qFormat/>
    <w:uiPriority w:val="39"/>
  </w:style>
  <w:style w:type="table" w:customStyle="1" w:styleId="262">
    <w:name w:val="中等深浅网格 1 - 强调文字颜色 21"/>
    <w:basedOn w:val="201"/>
    <w:qFormat/>
    <w:uiPriority w:val="0"/>
    <w:rPr>
      <w:sz w:val="21"/>
      <w:szCs w:val="24"/>
    </w:rPr>
  </w:style>
  <w:style w:type="character" w:customStyle="1" w:styleId="263">
    <w:name w:val="要点1"/>
    <w:link w:val="1"/>
    <w:qFormat/>
    <w:uiPriority w:val="0"/>
    <w:rPr>
      <w:b/>
      <w:bCs/>
    </w:rPr>
  </w:style>
  <w:style w:type="character" w:customStyle="1" w:styleId="264">
    <w:name w:val="页码1"/>
    <w:basedOn w:val="200"/>
    <w:link w:val="1"/>
    <w:qFormat/>
    <w:uiPriority w:val="0"/>
  </w:style>
  <w:style w:type="character" w:customStyle="1" w:styleId="265">
    <w:name w:val="已访问的超链接1"/>
    <w:link w:val="1"/>
    <w:qFormat/>
    <w:uiPriority w:val="0"/>
    <w:rPr>
      <w:color w:val="800080"/>
      <w:u w:val="single"/>
    </w:rPr>
  </w:style>
  <w:style w:type="character" w:customStyle="1" w:styleId="266">
    <w:name w:val="强调1"/>
    <w:link w:val="1"/>
    <w:qFormat/>
    <w:uiPriority w:val="0"/>
    <w:rPr>
      <w:color w:val="CC0033"/>
    </w:rPr>
  </w:style>
  <w:style w:type="character" w:customStyle="1" w:styleId="267">
    <w:name w:val="超链接1"/>
    <w:link w:val="1"/>
    <w:qFormat/>
    <w:uiPriority w:val="99"/>
    <w:rPr>
      <w:color w:val="0000FF"/>
      <w:u w:val="single"/>
    </w:rPr>
  </w:style>
  <w:style w:type="character" w:customStyle="1" w:styleId="268">
    <w:name w:val="批注引用1"/>
    <w:link w:val="1"/>
    <w:qFormat/>
    <w:uiPriority w:val="99"/>
    <w:rPr>
      <w:sz w:val="21"/>
      <w:szCs w:val="21"/>
    </w:rPr>
  </w:style>
  <w:style w:type="character" w:customStyle="1" w:styleId="269">
    <w:name w:val="HTML 引文1"/>
    <w:link w:val="1"/>
    <w:qFormat/>
    <w:uiPriority w:val="0"/>
    <w:rPr>
      <w:i/>
      <w:iCs/>
    </w:rPr>
  </w:style>
  <w:style w:type="paragraph" w:customStyle="1" w:styleId="270">
    <w:name w:val="首行缩进"/>
    <w:basedOn w:val="1"/>
    <w:qFormat/>
    <w:uiPriority w:val="0"/>
    <w:pPr>
      <w:ind w:firstLine="720"/>
    </w:pPr>
    <w:rPr>
      <w:sz w:val="24"/>
    </w:rPr>
  </w:style>
  <w:style w:type="paragraph" w:customStyle="1" w:styleId="271">
    <w:name w:val="正文_2_0"/>
    <w:qFormat/>
    <w:uiPriority w:val="0"/>
    <w:pPr>
      <w:widowControl w:val="0"/>
      <w:spacing w:line="440" w:lineRule="exact"/>
    </w:pPr>
    <w:rPr>
      <w:rFonts w:hint="default" w:ascii="Calibri" w:hAnsi="Calibri" w:eastAsia="宋体" w:cs="Times New Roman"/>
      <w:lang w:val="en-US" w:eastAsia="zh-CN" w:bidi="ar-SA"/>
    </w:rPr>
  </w:style>
  <w:style w:type="paragraph" w:customStyle="1" w:styleId="272">
    <w:name w:val="Normal_0"/>
    <w:next w:val="221"/>
    <w:qFormat/>
    <w:uiPriority w:val="0"/>
    <w:pPr>
      <w:widowControl w:val="0"/>
      <w:jc w:val="both"/>
    </w:pPr>
    <w:rPr>
      <w:rFonts w:hint="default" w:ascii="Calibri" w:hAnsi="Calibri" w:eastAsia="Times New Roman" w:cs="Times New Roman"/>
      <w:lang w:val="en-US" w:eastAsia="zh-CN" w:bidi="ar-SA"/>
    </w:rPr>
  </w:style>
  <w:style w:type="character" w:customStyle="1" w:styleId="273">
    <w:name w:val="street-address"/>
    <w:basedOn w:val="200"/>
    <w:link w:val="1"/>
    <w:qFormat/>
    <w:uiPriority w:val="0"/>
  </w:style>
  <w:style w:type="character" w:customStyle="1" w:styleId="274">
    <w:name w:val="注释 Char"/>
    <w:link w:val="275"/>
    <w:qFormat/>
    <w:uiPriority w:val="0"/>
    <w:rPr>
      <w:rFonts w:ascii="宋体" w:hAnsi="宋体"/>
      <w:sz w:val="21"/>
      <w:szCs w:val="21"/>
    </w:rPr>
  </w:style>
  <w:style w:type="paragraph" w:customStyle="1" w:styleId="275">
    <w:name w:val="注释"/>
    <w:basedOn w:val="1"/>
    <w:link w:val="274"/>
    <w:qFormat/>
    <w:uiPriority w:val="0"/>
    <w:pPr>
      <w:ind w:left="420" w:hanging="420"/>
      <w:jc w:val="left"/>
    </w:pPr>
    <w:rPr>
      <w:rFonts w:ascii="宋体" w:hAnsi="宋体"/>
      <w:szCs w:val="21"/>
    </w:rPr>
  </w:style>
  <w:style w:type="character" w:customStyle="1" w:styleId="276">
    <w:name w:val="locality"/>
    <w:basedOn w:val="200"/>
    <w:link w:val="1"/>
    <w:qFormat/>
    <w:uiPriority w:val="0"/>
  </w:style>
  <w:style w:type="character" w:customStyle="1" w:styleId="277">
    <w:name w:val="标题 Char"/>
    <w:link w:val="1"/>
    <w:qFormat/>
    <w:uiPriority w:val="0"/>
    <w:rPr>
      <w:b/>
      <w:sz w:val="32"/>
    </w:rPr>
  </w:style>
  <w:style w:type="character" w:customStyle="1" w:styleId="278">
    <w:name w:val="标题 2 Char"/>
    <w:link w:val="1"/>
    <w:qFormat/>
    <w:uiPriority w:val="0"/>
    <w:rPr>
      <w:rFonts w:ascii="Arial" w:hAnsi="Arial" w:eastAsia="黑体"/>
      <w:b/>
      <w:sz w:val="30"/>
      <w:lang w:val="en-US" w:eastAsia="zh-CN" w:bidi="ar-SA"/>
    </w:rPr>
  </w:style>
  <w:style w:type="character" w:customStyle="1" w:styleId="279">
    <w:name w:val="纯文本 Char1"/>
    <w:link w:val="1"/>
    <w:qFormat/>
    <w:uiPriority w:val="0"/>
    <w:rPr>
      <w:rFonts w:ascii="宋体" w:hAnsi="Courier New" w:eastAsia="宋体"/>
      <w:sz w:val="21"/>
      <w:lang w:val="en-US" w:eastAsia="zh-CN" w:bidi="ar-SA"/>
    </w:rPr>
  </w:style>
  <w:style w:type="character" w:customStyle="1" w:styleId="280">
    <w:name w:val="Char Char11"/>
    <w:link w:val="1"/>
    <w:qFormat/>
    <w:uiPriority w:val="0"/>
    <w:rPr>
      <w:rFonts w:ascii="宋体" w:eastAsia="宋体"/>
      <w:b/>
      <w:sz w:val="24"/>
      <w:u w:val="single"/>
      <w:lang w:val="en-US" w:eastAsia="zh-CN" w:bidi="ar-SA"/>
    </w:rPr>
  </w:style>
  <w:style w:type="character" w:customStyle="1" w:styleId="281">
    <w:name w:val="页脚 Char"/>
    <w:link w:val="1"/>
    <w:qFormat/>
    <w:uiPriority w:val="0"/>
    <w:rPr>
      <w:rFonts w:ascii="宋体" w:eastAsia="宋体"/>
      <w:sz w:val="18"/>
      <w:lang w:val="en-US" w:eastAsia="zh-CN" w:bidi="ar-SA"/>
    </w:rPr>
  </w:style>
  <w:style w:type="character" w:customStyle="1" w:styleId="282">
    <w:name w:val="列出段落 Char"/>
    <w:link w:val="1"/>
    <w:qFormat/>
    <w:uiPriority w:val="0"/>
    <w:rPr>
      <w:rFonts w:ascii="Calibri" w:hAnsi="Calibri" w:eastAsia="宋体"/>
      <w:sz w:val="21"/>
      <w:szCs w:val="22"/>
      <w:lang w:val="en-US" w:eastAsia="zh-CN" w:bidi="ar-SA"/>
    </w:rPr>
  </w:style>
  <w:style w:type="character" w:customStyle="1" w:styleId="283">
    <w:name w:val="纯文本 字符1"/>
    <w:link w:val="1"/>
    <w:qFormat/>
    <w:uiPriority w:val="0"/>
    <w:rPr>
      <w:rFonts w:ascii="宋体" w:hAnsi="Courier New"/>
    </w:rPr>
  </w:style>
  <w:style w:type="character" w:customStyle="1" w:styleId="284">
    <w:name w:val="chanpin1"/>
    <w:link w:val="1"/>
    <w:qFormat/>
    <w:uiPriority w:val="0"/>
    <w:rPr>
      <w:rFonts w:ascii="ˎ̥" w:hAnsi="ˎ̥"/>
      <w:color w:val="000000"/>
      <w:sz w:val="20"/>
      <w:szCs w:val="20"/>
      <w:u w:val="none"/>
    </w:rPr>
  </w:style>
  <w:style w:type="character" w:customStyle="1" w:styleId="285">
    <w:name w:val="apple-style-span"/>
    <w:link w:val="1"/>
    <w:qFormat/>
    <w:uiPriority w:val="0"/>
    <w:rPr>
      <w:rFonts w:cs="Times New Roman"/>
    </w:rPr>
  </w:style>
  <w:style w:type="character" w:customStyle="1" w:styleId="286">
    <w:name w:val="c21"/>
    <w:link w:val="1"/>
    <w:qFormat/>
    <w:uiPriority w:val="0"/>
    <w:rPr>
      <w:rFonts w:ascii="ˎ̥" w:hAnsi="ˎ̥"/>
      <w:color w:val="000000"/>
      <w:sz w:val="20"/>
      <w:szCs w:val="20"/>
      <w:u w:val="none"/>
    </w:rPr>
  </w:style>
  <w:style w:type="character" w:customStyle="1" w:styleId="287">
    <w:name w:val="正文缩进 Char Char"/>
    <w:link w:val="288"/>
    <w:qFormat/>
    <w:uiPriority w:val="0"/>
    <w:rPr>
      <w:rFonts w:ascii="宋体" w:eastAsia="宋体"/>
      <w:color w:val="000000"/>
      <w:sz w:val="28"/>
      <w:lang w:bidi="ar-SA"/>
    </w:rPr>
  </w:style>
  <w:style w:type="paragraph" w:customStyle="1" w:styleId="288">
    <w:name w:val="正文缩进1"/>
    <w:basedOn w:val="1"/>
    <w:link w:val="287"/>
    <w:qFormat/>
    <w:uiPriority w:val="0"/>
    <w:pPr>
      <w:widowControl/>
      <w:spacing w:line="480" w:lineRule="exact"/>
      <w:ind w:firstLine="567"/>
    </w:pPr>
    <w:rPr>
      <w:rFonts w:ascii="宋体"/>
      <w:color w:val="000000"/>
      <w:sz w:val="28"/>
      <w:szCs w:val="20"/>
    </w:rPr>
  </w:style>
  <w:style w:type="character" w:customStyle="1" w:styleId="289">
    <w:name w:val="标题 2 Char Char"/>
    <w:link w:val="1"/>
    <w:qFormat/>
    <w:uiPriority w:val="0"/>
    <w:rPr>
      <w:rFonts w:ascii="Arial" w:hAnsi="Arial" w:eastAsia="黑体"/>
      <w:b/>
      <w:bCs/>
      <w:sz w:val="32"/>
      <w:szCs w:val="32"/>
      <w:lang w:val="en-US" w:eastAsia="zh-CN" w:bidi="ar-SA"/>
    </w:rPr>
  </w:style>
  <w:style w:type="character" w:customStyle="1" w:styleId="290">
    <w:name w:val="段1 Char"/>
    <w:link w:val="1"/>
    <w:qFormat/>
    <w:uiPriority w:val="0"/>
    <w:rPr>
      <w:rFonts w:ascii="宋体" w:eastAsia="宋体"/>
      <w:sz w:val="24"/>
      <w:lang w:val="en-US" w:eastAsia="zh-CN" w:bidi="ar-SA"/>
    </w:rPr>
  </w:style>
  <w:style w:type="character" w:customStyle="1" w:styleId="291">
    <w:name w:val="成文日期 Char"/>
    <w:link w:val="292"/>
    <w:qFormat/>
    <w:uiPriority w:val="0"/>
    <w:rPr>
      <w:rFonts w:ascii="仿宋_GB2312" w:eastAsia="仿宋_GB2312"/>
      <w:sz w:val="32"/>
    </w:rPr>
  </w:style>
  <w:style w:type="paragraph" w:customStyle="1" w:styleId="292">
    <w:name w:val="成文日期"/>
    <w:basedOn w:val="1"/>
    <w:link w:val="291"/>
    <w:qFormat/>
    <w:uiPriority w:val="0"/>
    <w:pPr>
      <w:spacing w:line="570" w:lineRule="exact"/>
      <w:ind w:right="400" w:firstLine="200"/>
      <w:jc w:val="right"/>
    </w:pPr>
    <w:rPr>
      <w:rFonts w:ascii="仿宋_GB2312" w:eastAsia="仿宋_GB2312"/>
      <w:sz w:val="32"/>
      <w:szCs w:val="20"/>
    </w:rPr>
  </w:style>
  <w:style w:type="character" w:customStyle="1" w:styleId="293">
    <w:name w:val="中等深浅网格 1 - 强调文字颜色 2 Char"/>
    <w:link w:val="294"/>
    <w:qFormat/>
    <w:uiPriority w:val="0"/>
    <w:rPr>
      <w:sz w:val="21"/>
      <w:szCs w:val="24"/>
      <w:lang w:val="zh-CN" w:eastAsia="zh-CN" w:bidi="ar-SA"/>
    </w:rPr>
  </w:style>
  <w:style w:type="paragraph" w:customStyle="1" w:styleId="294">
    <w:name w:val="1"/>
    <w:link w:val="293"/>
    <w:qFormat/>
    <w:uiPriority w:val="0"/>
    <w:rPr>
      <w:rFonts w:hint="default" w:ascii="Times New Roman" w:hAnsi="Times New Roman" w:eastAsia="宋体" w:cs="Times New Roman"/>
      <w:sz w:val="21"/>
      <w:szCs w:val="24"/>
      <w:lang w:val="zh-CN" w:eastAsia="zh-CN" w:bidi="ar-SA"/>
    </w:rPr>
  </w:style>
  <w:style w:type="character" w:customStyle="1" w:styleId="295">
    <w:name w:val="标题 3 Char Char"/>
    <w:link w:val="1"/>
    <w:qFormat/>
    <w:uiPriority w:val="0"/>
    <w:rPr>
      <w:rFonts w:eastAsia="宋体"/>
      <w:b/>
      <w:bCs/>
      <w:sz w:val="32"/>
      <w:szCs w:val="32"/>
      <w:lang w:val="en-US" w:eastAsia="zh-CN" w:bidi="ar-SA"/>
    </w:rPr>
  </w:style>
  <w:style w:type="character" w:customStyle="1" w:styleId="296">
    <w:name w:val="txt"/>
    <w:basedOn w:val="200"/>
    <w:link w:val="1"/>
    <w:qFormat/>
    <w:uiPriority w:val="0"/>
  </w:style>
  <w:style w:type="character" w:customStyle="1" w:styleId="297">
    <w:name w:val="纯文本 字符"/>
    <w:link w:val="1"/>
    <w:qFormat/>
    <w:uiPriority w:val="99"/>
    <w:rPr>
      <w:rFonts w:ascii="宋体" w:hAnsi="Courier New" w:eastAsia="宋体" w:cs="Times New Roman"/>
      <w:sz w:val="21"/>
      <w:szCs w:val="21"/>
      <w:lang w:val="en-US" w:eastAsia="zh-CN" w:bidi="ar-SA"/>
    </w:rPr>
  </w:style>
  <w:style w:type="character" w:customStyle="1" w:styleId="298">
    <w:name w:val="正文大标题 Char"/>
    <w:link w:val="299"/>
    <w:qFormat/>
    <w:uiPriority w:val="0"/>
    <w:rPr>
      <w:rFonts w:ascii="宋体" w:hAnsi="宋体"/>
      <w:b/>
      <w:color w:val="000000"/>
      <w:sz w:val="28"/>
      <w:szCs w:val="21"/>
    </w:rPr>
  </w:style>
  <w:style w:type="paragraph" w:customStyle="1" w:styleId="299">
    <w:name w:val="正文大标题"/>
    <w:basedOn w:val="300"/>
    <w:next w:val="192"/>
    <w:link w:val="298"/>
    <w:qFormat/>
    <w:uiPriority w:val="0"/>
    <w:pPr>
      <w:jc w:val="center"/>
    </w:pPr>
    <w:rPr>
      <w:i w:val="0"/>
      <w:color w:val="000000"/>
      <w:sz w:val="28"/>
      <w:szCs w:val="21"/>
    </w:rPr>
  </w:style>
  <w:style w:type="paragraph" w:customStyle="1" w:styleId="300">
    <w:name w:val="正文小标题"/>
    <w:basedOn w:val="1"/>
    <w:next w:val="192"/>
    <w:link w:val="301"/>
    <w:qFormat/>
    <w:uiPriority w:val="0"/>
    <w:pPr>
      <w:spacing w:before="312" w:after="312"/>
      <w:ind w:firstLine="482"/>
      <w:jc w:val="left"/>
    </w:pPr>
    <w:rPr>
      <w:rFonts w:ascii="宋体" w:hAnsi="宋体"/>
      <w:b/>
      <w:i/>
      <w:color w:val="FF0000"/>
      <w:sz w:val="24"/>
      <w:szCs w:val="20"/>
    </w:rPr>
  </w:style>
  <w:style w:type="character" w:customStyle="1" w:styleId="301">
    <w:name w:val="正文小标题 Char"/>
    <w:link w:val="300"/>
    <w:qFormat/>
    <w:uiPriority w:val="0"/>
    <w:rPr>
      <w:rFonts w:ascii="宋体" w:hAnsi="宋体"/>
      <w:b/>
      <w:i/>
      <w:color w:val="FF0000"/>
      <w:sz w:val="24"/>
    </w:rPr>
  </w:style>
  <w:style w:type="character" w:customStyle="1" w:styleId="302">
    <w:name w:val="正文格式 Char"/>
    <w:link w:val="303"/>
    <w:qFormat/>
    <w:uiPriority w:val="0"/>
    <w:rPr>
      <w:rFonts w:ascii="宋体" w:hAnsi="宋体"/>
      <w:sz w:val="24"/>
      <w:szCs w:val="24"/>
      <w:lang w:val="en-GB"/>
    </w:rPr>
  </w:style>
  <w:style w:type="paragraph" w:customStyle="1" w:styleId="303">
    <w:name w:val="正文格式"/>
    <w:basedOn w:val="1"/>
    <w:link w:val="302"/>
    <w:qFormat/>
    <w:uiPriority w:val="0"/>
    <w:pPr>
      <w:spacing w:line="360" w:lineRule="auto"/>
      <w:ind w:firstLine="480"/>
    </w:pPr>
    <w:rPr>
      <w:rFonts w:ascii="宋体" w:hAnsi="宋体"/>
      <w:sz w:val="24"/>
      <w:lang w:val="en-GB"/>
    </w:rPr>
  </w:style>
  <w:style w:type="character" w:customStyle="1" w:styleId="304">
    <w:name w:val="title4"/>
    <w:link w:val="1"/>
    <w:qFormat/>
    <w:uiPriority w:val="0"/>
    <w:rPr>
      <w:b/>
      <w:bCs/>
      <w:color w:val="1D87B3"/>
      <w:sz w:val="15"/>
      <w:szCs w:val="15"/>
    </w:rPr>
  </w:style>
  <w:style w:type="character" w:customStyle="1" w:styleId="305">
    <w:name w:val="列出段落 Char1"/>
    <w:link w:val="306"/>
    <w:qFormat/>
    <w:uiPriority w:val="34"/>
    <w:rPr>
      <w:rFonts w:ascii="Calibri" w:hAnsi="Calibri" w:eastAsia="宋体"/>
      <w:sz w:val="21"/>
      <w:szCs w:val="22"/>
      <w:lang w:val="en-US" w:eastAsia="zh-CN" w:bidi="ar-SA"/>
    </w:rPr>
  </w:style>
  <w:style w:type="paragraph" w:customStyle="1" w:styleId="306">
    <w:name w:val="列出段落"/>
    <w:basedOn w:val="1"/>
    <w:link w:val="305"/>
    <w:qFormat/>
    <w:uiPriority w:val="34"/>
    <w:pPr>
      <w:ind w:firstLine="420"/>
    </w:pPr>
    <w:rPr>
      <w:rFonts w:ascii="Calibri" w:hAnsi="Calibri"/>
      <w:szCs w:val="22"/>
    </w:rPr>
  </w:style>
  <w:style w:type="character" w:customStyle="1" w:styleId="307">
    <w:name w:val="批注文字 Char"/>
    <w:link w:val="1"/>
    <w:qFormat/>
    <w:uiPriority w:val="99"/>
    <w:rPr>
      <w:sz w:val="21"/>
      <w:szCs w:val="24"/>
    </w:rPr>
  </w:style>
  <w:style w:type="character" w:customStyle="1" w:styleId="308">
    <w:name w:val="chanpin拷贝"/>
    <w:basedOn w:val="200"/>
    <w:link w:val="1"/>
    <w:qFormat/>
    <w:uiPriority w:val="0"/>
  </w:style>
  <w:style w:type="character" w:customStyle="1" w:styleId="309">
    <w:name w:val="普通文字1 Char1"/>
    <w:link w:val="1"/>
    <w:qFormat/>
    <w:uiPriority w:val="0"/>
    <w:rPr>
      <w:rFonts w:ascii="宋体" w:hAnsi="Courier New" w:eastAsia="宋体"/>
      <w:sz w:val="21"/>
      <w:lang w:val="en-US" w:eastAsia="zh-CN" w:bidi="ar-SA"/>
    </w:rPr>
  </w:style>
  <w:style w:type="character" w:customStyle="1" w:styleId="310">
    <w:name w:val="正文表格 Char"/>
    <w:link w:val="311"/>
    <w:qFormat/>
    <w:uiPriority w:val="0"/>
    <w:rPr>
      <w:rFonts w:ascii="宋体" w:hAnsi="宋体"/>
      <w:color w:val="000000"/>
      <w:sz w:val="21"/>
      <w:szCs w:val="21"/>
    </w:rPr>
  </w:style>
  <w:style w:type="paragraph" w:customStyle="1" w:styleId="311">
    <w:name w:val="正文表格"/>
    <w:basedOn w:val="1"/>
    <w:link w:val="310"/>
    <w:qFormat/>
    <w:uiPriority w:val="0"/>
    <w:pPr>
      <w:jc w:val="left"/>
    </w:pPr>
    <w:rPr>
      <w:rFonts w:ascii="宋体" w:hAnsi="宋体"/>
      <w:color w:val="000000"/>
      <w:szCs w:val="21"/>
    </w:rPr>
  </w:style>
  <w:style w:type="character" w:customStyle="1" w:styleId="312">
    <w:name w:val="正文缩进 Char"/>
    <w:link w:val="1"/>
    <w:qFormat/>
    <w:uiPriority w:val="0"/>
    <w:rPr>
      <w:rFonts w:ascii="宋体" w:eastAsia="宋体"/>
      <w:sz w:val="24"/>
      <w:szCs w:val="24"/>
      <w:lang w:val="en-US" w:eastAsia="zh-CN" w:bidi="ar-SA"/>
    </w:rPr>
  </w:style>
  <w:style w:type="character" w:customStyle="1" w:styleId="313">
    <w:name w:val="页眉 Char"/>
    <w:link w:val="1"/>
    <w:qFormat/>
    <w:uiPriority w:val="0"/>
    <w:rPr>
      <w:rFonts w:eastAsia="宋体"/>
      <w:sz w:val="18"/>
      <w:szCs w:val="18"/>
      <w:lang w:val="en-US" w:eastAsia="zh-CN" w:bidi="ar-SA"/>
    </w:rPr>
  </w:style>
  <w:style w:type="character" w:customStyle="1" w:styleId="314">
    <w:name w:val="black1"/>
    <w:link w:val="1"/>
    <w:qFormat/>
    <w:uiPriority w:val="0"/>
    <w:rPr>
      <w:color w:val="000000"/>
    </w:rPr>
  </w:style>
  <w:style w:type="character" w:customStyle="1" w:styleId="315">
    <w:name w:val="正文文本缩进 Char"/>
    <w:link w:val="1"/>
    <w:qFormat/>
    <w:uiPriority w:val="0"/>
    <w:rPr>
      <w:rFonts w:eastAsia="宋体"/>
      <w:sz w:val="24"/>
      <w:szCs w:val="24"/>
      <w:lang w:val="en-US" w:eastAsia="zh-CN" w:bidi="ar-SA"/>
    </w:rPr>
  </w:style>
  <w:style w:type="character" w:customStyle="1" w:styleId="316">
    <w:name w:val="正文文本缩进 Char1"/>
    <w:link w:val="317"/>
    <w:qFormat/>
    <w:uiPriority w:val="0"/>
    <w:rPr>
      <w:rFonts w:ascii="宋体" w:hAnsi="宋体" w:eastAsia="宋体"/>
      <w:sz w:val="24"/>
      <w:szCs w:val="24"/>
      <w:lang w:bidi="ar-SA"/>
    </w:rPr>
  </w:style>
  <w:style w:type="paragraph" w:customStyle="1" w:styleId="317">
    <w:name w:val="正文文本缩进1"/>
    <w:basedOn w:val="1"/>
    <w:link w:val="316"/>
    <w:qFormat/>
    <w:uiPriority w:val="0"/>
    <w:pPr>
      <w:spacing w:line="480" w:lineRule="exact"/>
      <w:ind w:firstLine="480"/>
    </w:pPr>
    <w:rPr>
      <w:rFonts w:ascii="宋体" w:hAnsi="宋体"/>
      <w:sz w:val="24"/>
    </w:rPr>
  </w:style>
  <w:style w:type="character" w:customStyle="1" w:styleId="318">
    <w:name w:val="正文重点 Char"/>
    <w:link w:val="319"/>
    <w:qFormat/>
    <w:uiPriority w:val="0"/>
    <w:rPr>
      <w:b/>
      <w:sz w:val="24"/>
    </w:rPr>
  </w:style>
  <w:style w:type="paragraph" w:customStyle="1" w:styleId="319">
    <w:name w:val="正文重点"/>
    <w:basedOn w:val="1"/>
    <w:link w:val="318"/>
    <w:qFormat/>
    <w:uiPriority w:val="0"/>
    <w:pPr>
      <w:spacing w:line="360" w:lineRule="auto"/>
      <w:ind w:firstLine="482"/>
      <w:jc w:val="left"/>
    </w:pPr>
    <w:rPr>
      <w:b/>
      <w:sz w:val="24"/>
      <w:szCs w:val="20"/>
    </w:rPr>
  </w:style>
  <w:style w:type="character" w:customStyle="1" w:styleId="320">
    <w:name w:val="标题 3 Char"/>
    <w:link w:val="1"/>
    <w:qFormat/>
    <w:uiPriority w:val="0"/>
    <w:rPr>
      <w:rFonts w:ascii="宋体" w:eastAsia="宋体"/>
      <w:b/>
      <w:sz w:val="24"/>
      <w:u w:val="single"/>
      <w:lang w:val="en-US" w:eastAsia="zh-CN" w:bidi="ar-SA"/>
    </w:rPr>
  </w:style>
  <w:style w:type="character" w:customStyle="1" w:styleId="321">
    <w:name w:val="Char Char111"/>
    <w:link w:val="1"/>
    <w:qFormat/>
    <w:uiPriority w:val="0"/>
    <w:rPr>
      <w:rFonts w:ascii="宋体" w:eastAsia="宋体"/>
      <w:b/>
      <w:sz w:val="24"/>
      <w:u w:val="single"/>
      <w:lang w:val="en-US" w:eastAsia="zh-CN" w:bidi="ar-SA"/>
    </w:rPr>
  </w:style>
  <w:style w:type="character" w:customStyle="1" w:styleId="322">
    <w:name w:val="bjh-p"/>
    <w:link w:val="1"/>
    <w:qFormat/>
    <w:uiPriority w:val="0"/>
  </w:style>
  <w:style w:type="paragraph" w:customStyle="1" w:styleId="32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4">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5">
    <w:name w:val="图中文字"/>
    <w:basedOn w:val="1"/>
    <w:qFormat/>
    <w:uiPriority w:val="0"/>
    <w:pPr>
      <w:spacing w:line="0" w:lineRule="atLeast"/>
      <w:jc w:val="center"/>
    </w:pPr>
    <w:rPr>
      <w:sz w:val="24"/>
      <w:szCs w:val="20"/>
    </w:rPr>
  </w:style>
  <w:style w:type="paragraph" w:customStyle="1" w:styleId="326">
    <w:name w:val="1 Char Char Char Char"/>
    <w:basedOn w:val="1"/>
    <w:qFormat/>
    <w:uiPriority w:val="0"/>
    <w:rPr>
      <w:rFonts w:ascii="Tahoma" w:hAnsi="Tahoma"/>
      <w:sz w:val="24"/>
      <w:szCs w:val="20"/>
    </w:rPr>
  </w:style>
  <w:style w:type="paragraph" w:customStyle="1" w:styleId="327">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28">
    <w:name w:val="正文须知-2级"/>
    <w:basedOn w:val="1"/>
    <w:qFormat/>
    <w:uiPriority w:val="0"/>
    <w:pPr>
      <w:numPr>
        <w:ilvl w:val="1"/>
        <w:numId w:val="2"/>
      </w:numPr>
      <w:spacing w:line="300" w:lineRule="auto"/>
    </w:pPr>
    <w:rPr>
      <w:rFonts w:ascii="宋体" w:hAnsi="Calibri"/>
      <w:sz w:val="24"/>
      <w:szCs w:val="21"/>
    </w:rPr>
  </w:style>
  <w:style w:type="paragraph" w:customStyle="1" w:styleId="329">
    <w:name w:val="Char1 Char Char Char1"/>
    <w:basedOn w:val="1"/>
    <w:qFormat/>
    <w:uiPriority w:val="0"/>
    <w:rPr>
      <w:rFonts w:ascii="Tahoma" w:hAnsi="Tahoma" w:cs="仿宋_GB2312"/>
      <w:sz w:val="24"/>
      <w:szCs w:val="28"/>
    </w:rPr>
  </w:style>
  <w:style w:type="paragraph" w:customStyle="1" w:styleId="33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31">
    <w:name w:val="二级条标题"/>
    <w:basedOn w:val="33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32">
    <w:name w:val="一级条标题"/>
    <w:basedOn w:val="333"/>
    <w:next w:val="1"/>
    <w:qFormat/>
    <w:uiPriority w:val="0"/>
    <w:pPr>
      <w:numPr>
        <w:ilvl w:val="1"/>
      </w:numPr>
      <w:tabs>
        <w:tab w:val="left" w:pos="360"/>
        <w:tab w:val="left" w:pos="840"/>
      </w:tabs>
      <w:ind w:left="0" w:hanging="840"/>
      <w:outlineLvl w:val="1"/>
    </w:pPr>
  </w:style>
  <w:style w:type="paragraph" w:customStyle="1" w:styleId="333">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33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35">
    <w:name w:val="正文文本样式"/>
    <w:basedOn w:val="1"/>
    <w:qFormat/>
    <w:uiPriority w:val="0"/>
    <w:pPr>
      <w:spacing w:line="360" w:lineRule="auto"/>
      <w:ind w:firstLine="482"/>
    </w:pPr>
    <w:rPr>
      <w:rFonts w:cs="宋体"/>
      <w:sz w:val="24"/>
      <w:szCs w:val="20"/>
    </w:rPr>
  </w:style>
  <w:style w:type="paragraph" w:customStyle="1" w:styleId="336">
    <w:name w:val="Char2 Char Char Char Char Char Char"/>
    <w:basedOn w:val="1"/>
    <w:qFormat/>
    <w:uiPriority w:val="0"/>
    <w:pPr>
      <w:widowControl/>
      <w:spacing w:line="400" w:lineRule="exact"/>
      <w:jc w:val="center"/>
    </w:pPr>
  </w:style>
  <w:style w:type="paragraph" w:customStyle="1" w:styleId="337">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8">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39">
    <w:name w:val="表格1"/>
    <w:basedOn w:val="1"/>
    <w:qFormat/>
    <w:uiPriority w:val="0"/>
    <w:pPr>
      <w:ind w:firstLine="480"/>
      <w:jc w:val="center"/>
    </w:pPr>
    <w:rPr>
      <w:sz w:val="24"/>
      <w:szCs w:val="20"/>
    </w:rPr>
  </w:style>
  <w:style w:type="paragraph" w:customStyle="1" w:styleId="340">
    <w:name w:val="纯文本1"/>
    <w:next w:val="243"/>
    <w:qFormat/>
    <w:uiPriority w:val="0"/>
    <w:pPr>
      <w:widowControl w:val="0"/>
      <w:jc w:val="both"/>
    </w:pPr>
    <w:rPr>
      <w:rFonts w:hint="default" w:ascii="宋体" w:hAnsi="宋体" w:eastAsia="宋体" w:cs="Times New Roman"/>
      <w:sz w:val="26"/>
      <w:lang w:val="en-US" w:eastAsia="zh-CN" w:bidi="ar-SA"/>
    </w:rPr>
  </w:style>
  <w:style w:type="paragraph" w:customStyle="1" w:styleId="341">
    <w:name w:val="xl23"/>
    <w:basedOn w:val="1"/>
    <w:qFormat/>
    <w:uiPriority w:val="0"/>
    <w:pPr>
      <w:widowControl/>
      <w:spacing w:before="100" w:beforeAutospacing="1" w:after="100" w:afterAutospacing="1" w:line="360" w:lineRule="auto"/>
    </w:pPr>
    <w:rPr>
      <w:sz w:val="24"/>
      <w:szCs w:val="20"/>
    </w:rPr>
  </w:style>
  <w:style w:type="paragraph" w:customStyle="1" w:styleId="342">
    <w:name w:val="项目符号1"/>
    <w:basedOn w:val="335"/>
    <w:qFormat/>
    <w:uiPriority w:val="0"/>
    <w:pPr>
      <w:ind w:left="-25" w:firstLine="0"/>
    </w:pPr>
  </w:style>
  <w:style w:type="paragraph" w:customStyle="1" w:styleId="343">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44">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45">
    <w:name w:val="图文"/>
    <w:basedOn w:val="1"/>
    <w:qFormat/>
    <w:uiPriority w:val="0"/>
    <w:pPr>
      <w:spacing w:after="50" w:line="360" w:lineRule="auto"/>
    </w:pPr>
    <w:rPr>
      <w:sz w:val="24"/>
    </w:rPr>
  </w:style>
  <w:style w:type="paragraph" w:customStyle="1" w:styleId="346">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48">
    <w:name w:val="三级条标题"/>
    <w:basedOn w:val="331"/>
    <w:next w:val="1"/>
    <w:qFormat/>
    <w:uiPriority w:val="0"/>
    <w:pPr>
      <w:numPr>
        <w:ilvl w:val="3"/>
        <w:numId w:val="1"/>
      </w:numPr>
      <w:ind w:left="0" w:hanging="840"/>
      <w:outlineLvl w:val="3"/>
    </w:pPr>
  </w:style>
  <w:style w:type="paragraph" w:customStyle="1" w:styleId="349">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350">
    <w:name w:val="字元 字元1"/>
    <w:basedOn w:val="1"/>
    <w:qFormat/>
    <w:uiPriority w:val="0"/>
    <w:rPr>
      <w:rFonts w:ascii="Tahoma" w:hAnsi="Tahoma"/>
      <w:sz w:val="24"/>
      <w:szCs w:val="20"/>
    </w:rPr>
  </w:style>
  <w:style w:type="paragraph" w:customStyle="1" w:styleId="351">
    <w:name w:val="Char3"/>
    <w:basedOn w:val="1"/>
    <w:qFormat/>
    <w:uiPriority w:val="0"/>
    <w:pPr>
      <w:tabs>
        <w:tab w:val="left" w:pos="360"/>
      </w:tabs>
    </w:pPr>
    <w:rPr>
      <w:sz w:val="24"/>
    </w:rPr>
  </w:style>
  <w:style w:type="paragraph" w:customStyle="1" w:styleId="352">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53">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4">
    <w:name w:val="Table Paragraph"/>
    <w:basedOn w:val="1"/>
    <w:qFormat/>
    <w:uiPriority w:val="1"/>
    <w:pPr>
      <w:jc w:val="left"/>
    </w:pPr>
    <w:rPr>
      <w:rFonts w:ascii="宋体" w:hAnsi="宋体" w:cs="宋体"/>
      <w:sz w:val="22"/>
      <w:szCs w:val="22"/>
      <w:lang w:eastAsia="en-US"/>
    </w:rPr>
  </w:style>
  <w:style w:type="paragraph" w:customStyle="1" w:styleId="355">
    <w:name w:val="Char Char1"/>
    <w:basedOn w:val="215"/>
    <w:qFormat/>
    <w:uiPriority w:val="0"/>
    <w:rPr>
      <w:rFonts w:ascii="Tahoma" w:hAnsi="Tahoma"/>
      <w:sz w:val="24"/>
    </w:rPr>
  </w:style>
  <w:style w:type="paragraph" w:customStyle="1" w:styleId="356">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57">
    <w:name w:val="Char22"/>
    <w:basedOn w:val="1"/>
    <w:qFormat/>
    <w:uiPriority w:val="0"/>
    <w:rPr>
      <w:rFonts w:ascii="Tahoma" w:hAnsi="Tahoma"/>
      <w:sz w:val="24"/>
      <w:szCs w:val="20"/>
    </w:rPr>
  </w:style>
  <w:style w:type="paragraph" w:customStyle="1" w:styleId="358">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59">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0">
    <w:name w:val="Char2 Char Char Char Char Char Char1"/>
    <w:basedOn w:val="1"/>
    <w:qFormat/>
    <w:uiPriority w:val="0"/>
    <w:pPr>
      <w:widowControl/>
      <w:spacing w:line="400" w:lineRule="exact"/>
      <w:jc w:val="center"/>
    </w:pPr>
  </w:style>
  <w:style w:type="paragraph" w:customStyle="1" w:styleId="361">
    <w:name w:val="Char Char Char Char Char Char Char Char Char Char1"/>
    <w:basedOn w:val="1"/>
    <w:qFormat/>
    <w:uiPriority w:val="0"/>
    <w:rPr>
      <w:rFonts w:ascii="宋体" w:hAnsi="宋体" w:cs="Courier New"/>
      <w:sz w:val="32"/>
      <w:szCs w:val="32"/>
    </w:rPr>
  </w:style>
  <w:style w:type="paragraph" w:customStyle="1" w:styleId="362">
    <w:name w:val="Char Char Char1 Char"/>
    <w:basedOn w:val="1"/>
    <w:qFormat/>
    <w:uiPriority w:val="0"/>
    <w:rPr>
      <w:rFonts w:ascii="Tahoma" w:hAnsi="Tahoma"/>
      <w:sz w:val="24"/>
      <w:szCs w:val="20"/>
    </w:rPr>
  </w:style>
  <w:style w:type="paragraph" w:customStyle="1" w:styleId="363">
    <w:name w:val="正文文本样式 加粗"/>
    <w:basedOn w:val="335"/>
    <w:qFormat/>
    <w:uiPriority w:val="0"/>
    <w:rPr>
      <w:b/>
    </w:rPr>
  </w:style>
  <w:style w:type="paragraph" w:customStyle="1" w:styleId="36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65">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6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67">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68">
    <w:name w:val="font8"/>
    <w:basedOn w:val="1"/>
    <w:qFormat/>
    <w:uiPriority w:val="0"/>
    <w:pPr>
      <w:widowControl/>
      <w:spacing w:before="100" w:beforeAutospacing="1" w:after="100" w:afterAutospacing="1"/>
      <w:jc w:val="left"/>
    </w:pPr>
    <w:rPr>
      <w:sz w:val="36"/>
      <w:szCs w:val="36"/>
    </w:rPr>
  </w:style>
  <w:style w:type="paragraph" w:customStyle="1" w:styleId="369">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70">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71">
    <w:name w:val="22222222222222"/>
    <w:basedOn w:val="1"/>
    <w:qFormat/>
    <w:uiPriority w:val="0"/>
    <w:pPr>
      <w:widowControl/>
      <w:spacing w:line="360" w:lineRule="auto"/>
      <w:ind w:firstLine="480"/>
      <w:jc w:val="left"/>
    </w:pPr>
    <w:rPr>
      <w:color w:val="FF0000"/>
      <w:sz w:val="24"/>
      <w:szCs w:val="20"/>
    </w:rPr>
  </w:style>
  <w:style w:type="paragraph" w:customStyle="1" w:styleId="372">
    <w:name w:val="四级条标题"/>
    <w:basedOn w:val="348"/>
    <w:next w:val="1"/>
    <w:qFormat/>
    <w:uiPriority w:val="0"/>
    <w:pPr>
      <w:numPr>
        <w:ilvl w:val="4"/>
      </w:numPr>
      <w:ind w:left="0" w:hanging="840"/>
      <w:outlineLvl w:val="4"/>
    </w:pPr>
  </w:style>
  <w:style w:type="paragraph" w:customStyle="1" w:styleId="373">
    <w:name w:val="项目编号2"/>
    <w:basedOn w:val="347"/>
    <w:qFormat/>
    <w:uiPriority w:val="0"/>
    <w:pPr>
      <w:numPr>
        <w:numId w:val="4"/>
      </w:numPr>
    </w:pPr>
  </w:style>
  <w:style w:type="paragraph" w:customStyle="1" w:styleId="374">
    <w:name w:val="Char"/>
    <w:basedOn w:val="1"/>
    <w:qFormat/>
    <w:uiPriority w:val="0"/>
    <w:pPr>
      <w:tabs>
        <w:tab w:val="left" w:pos="360"/>
      </w:tabs>
    </w:pPr>
    <w:rPr>
      <w:sz w:val="24"/>
    </w:rPr>
  </w:style>
  <w:style w:type="paragraph" w:customStyle="1" w:styleId="375">
    <w:name w:val="Char Char Char1 Char2"/>
    <w:basedOn w:val="1"/>
    <w:qFormat/>
    <w:uiPriority w:val="0"/>
    <w:rPr>
      <w:rFonts w:ascii="Tahoma" w:hAnsi="Tahoma"/>
      <w:sz w:val="24"/>
      <w:szCs w:val="20"/>
    </w:rPr>
  </w:style>
  <w:style w:type="paragraph" w:customStyle="1" w:styleId="376">
    <w:name w:val="Char1"/>
    <w:basedOn w:val="1"/>
    <w:qFormat/>
    <w:uiPriority w:val="0"/>
    <w:pPr>
      <w:tabs>
        <w:tab w:val="left" w:pos="360"/>
      </w:tabs>
    </w:pPr>
    <w:rPr>
      <w:sz w:val="24"/>
    </w:rPr>
  </w:style>
  <w:style w:type="paragraph" w:customStyle="1" w:styleId="377">
    <w:name w:val="Char Char Char Char Char Char Char"/>
    <w:basedOn w:val="1"/>
    <w:qFormat/>
    <w:uiPriority w:val="0"/>
    <w:pPr>
      <w:spacing w:line="360" w:lineRule="auto"/>
      <w:ind w:firstLine="200"/>
    </w:pPr>
    <w:rPr>
      <w:rFonts w:eastAsia="仿宋_GB2312"/>
      <w:sz w:val="24"/>
    </w:rPr>
  </w:style>
  <w:style w:type="paragraph" w:customStyle="1" w:styleId="378">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379">
    <w:name w:val="Char Char Char2"/>
    <w:basedOn w:val="1"/>
    <w:qFormat/>
    <w:uiPriority w:val="0"/>
    <w:rPr>
      <w:rFonts w:ascii="Tahoma" w:hAnsi="Tahoma"/>
      <w:sz w:val="24"/>
      <w:szCs w:val="20"/>
    </w:rPr>
  </w:style>
  <w:style w:type="paragraph" w:customStyle="1" w:styleId="380">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8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82">
    <w:name w:val="样式2"/>
    <w:basedOn w:val="253"/>
    <w:qFormat/>
    <w:uiPriority w:val="0"/>
    <w:pPr>
      <w:spacing w:line="360" w:lineRule="auto"/>
      <w:jc w:val="center"/>
    </w:pPr>
    <w:rPr>
      <w:sz w:val="24"/>
    </w:rPr>
  </w:style>
  <w:style w:type="paragraph" w:customStyle="1" w:styleId="383">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84">
    <w:name w:val="正文须知-1级"/>
    <w:basedOn w:val="1"/>
    <w:next w:val="1"/>
    <w:qFormat/>
    <w:uiPriority w:val="0"/>
    <w:pPr>
      <w:numPr>
        <w:ilvl w:val="0"/>
        <w:numId w:val="2"/>
      </w:numPr>
      <w:spacing w:line="300" w:lineRule="auto"/>
    </w:pPr>
    <w:rPr>
      <w:rFonts w:ascii="宋体" w:hAnsi="Calibri"/>
      <w:sz w:val="24"/>
      <w:szCs w:val="21"/>
    </w:rPr>
  </w:style>
  <w:style w:type="paragraph" w:customStyle="1" w:styleId="385">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86">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387">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8">
    <w:name w:val="_Style 160"/>
    <w:qFormat/>
    <w:uiPriority w:val="0"/>
    <w:rPr>
      <w:rFonts w:hint="default" w:ascii="Times New Roman" w:hAnsi="Times New Roman" w:eastAsia="宋体" w:cs="Times New Roman"/>
      <w:sz w:val="21"/>
      <w:szCs w:val="24"/>
      <w:lang w:val="en-US" w:eastAsia="zh-CN" w:bidi="ar-SA"/>
    </w:rPr>
  </w:style>
  <w:style w:type="paragraph" w:customStyle="1" w:styleId="389">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90">
    <w:name w:val="Revision"/>
    <w:qFormat/>
    <w:uiPriority w:val="0"/>
    <w:rPr>
      <w:rFonts w:hint="default" w:ascii="Times New Roman" w:hAnsi="Times New Roman" w:eastAsia="宋体" w:cs="Times New Roman"/>
      <w:sz w:val="21"/>
      <w:szCs w:val="24"/>
      <w:lang w:val="en-US" w:eastAsia="zh-CN" w:bidi="ar-SA"/>
    </w:rPr>
  </w:style>
  <w:style w:type="paragraph" w:customStyle="1" w:styleId="391">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92">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93">
    <w:name w:val="Char Char Char Char Char Char Char Char Char Char"/>
    <w:basedOn w:val="1"/>
    <w:qFormat/>
    <w:uiPriority w:val="0"/>
  </w:style>
  <w:style w:type="paragraph" w:customStyle="1" w:styleId="3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95">
    <w:name w:val="Char Char Char Char Char Char Char Char Char Char2"/>
    <w:basedOn w:val="1"/>
    <w:qFormat/>
    <w:uiPriority w:val="0"/>
    <w:rPr>
      <w:rFonts w:ascii="宋体" w:hAnsi="宋体" w:cs="Courier New"/>
      <w:sz w:val="32"/>
      <w:szCs w:val="32"/>
    </w:rPr>
  </w:style>
  <w:style w:type="paragraph" w:customStyle="1" w:styleId="396">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97">
    <w:name w:val="无标题条"/>
    <w:next w:val="1"/>
    <w:qFormat/>
    <w:uiPriority w:val="0"/>
    <w:pPr>
      <w:jc w:val="both"/>
    </w:pPr>
    <w:rPr>
      <w:rFonts w:hint="default" w:ascii="Times New Roman" w:hAnsi="Times New Roman" w:eastAsia="宋体" w:cs="Times New Roman"/>
      <w:sz w:val="21"/>
      <w:lang w:val="en-US" w:eastAsia="zh-CN" w:bidi="ar-SA"/>
    </w:rPr>
  </w:style>
  <w:style w:type="paragraph" w:customStyle="1" w:styleId="398">
    <w:name w:val="缺省文本"/>
    <w:basedOn w:val="1"/>
    <w:qFormat/>
    <w:uiPriority w:val="0"/>
    <w:pPr>
      <w:jc w:val="left"/>
    </w:pPr>
    <w:rPr>
      <w:sz w:val="24"/>
    </w:rPr>
  </w:style>
  <w:style w:type="paragraph" w:customStyle="1" w:styleId="399">
    <w:name w:val="默认段落字体 Para Char Char Char Char"/>
    <w:basedOn w:val="1"/>
    <w:qFormat/>
    <w:uiPriority w:val="0"/>
    <w:rPr>
      <w:rFonts w:ascii="Arial" w:hAnsi="Arial" w:cs="Arial"/>
      <w:szCs w:val="21"/>
    </w:rPr>
  </w:style>
  <w:style w:type="paragraph" w:customStyle="1" w:styleId="400">
    <w:name w:val="列出段落2"/>
    <w:basedOn w:val="1"/>
    <w:qFormat/>
    <w:uiPriority w:val="0"/>
    <w:pPr>
      <w:ind w:firstLine="420"/>
    </w:pPr>
    <w:rPr>
      <w:rFonts w:ascii="Calibri" w:hAnsi="Calibri"/>
      <w:szCs w:val="22"/>
    </w:rPr>
  </w:style>
  <w:style w:type="paragraph" w:customStyle="1" w:styleId="401">
    <w:name w:val="Char Char Char1"/>
    <w:basedOn w:val="1"/>
    <w:qFormat/>
    <w:uiPriority w:val="0"/>
    <w:rPr>
      <w:rFonts w:ascii="Tahoma" w:hAnsi="Tahoma"/>
      <w:sz w:val="24"/>
      <w:szCs w:val="20"/>
    </w:rPr>
  </w:style>
  <w:style w:type="paragraph" w:customStyle="1" w:styleId="402">
    <w:name w:val="Char21"/>
    <w:basedOn w:val="1"/>
    <w:qFormat/>
    <w:uiPriority w:val="0"/>
    <w:rPr>
      <w:rFonts w:ascii="Tahoma" w:hAnsi="Tahoma"/>
      <w:sz w:val="24"/>
      <w:szCs w:val="20"/>
    </w:rPr>
  </w:style>
  <w:style w:type="paragraph" w:customStyle="1" w:styleId="403">
    <w:name w:val="五级条标题"/>
    <w:basedOn w:val="372"/>
    <w:next w:val="1"/>
    <w:qFormat/>
    <w:uiPriority w:val="0"/>
    <w:pPr>
      <w:numPr>
        <w:ilvl w:val="5"/>
      </w:numPr>
      <w:ind w:left="0" w:hanging="840"/>
      <w:outlineLvl w:val="5"/>
    </w:pPr>
  </w:style>
  <w:style w:type="paragraph" w:customStyle="1" w:styleId="404">
    <w:name w:val="正文 + 楷体_GB2312"/>
    <w:basedOn w:val="1"/>
    <w:qFormat/>
    <w:uiPriority w:val="0"/>
    <w:pPr>
      <w:widowControl/>
      <w:jc w:val="left"/>
    </w:pPr>
    <w:rPr>
      <w:rFonts w:ascii="楷体_GB2312" w:eastAsia="楷体_GB2312" w:cs="Arial"/>
      <w:sz w:val="24"/>
    </w:rPr>
  </w:style>
  <w:style w:type="paragraph" w:customStyle="1" w:styleId="4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0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407">
    <w:name w:val="字元 字元2"/>
    <w:basedOn w:val="1"/>
    <w:qFormat/>
    <w:uiPriority w:val="0"/>
    <w:rPr>
      <w:rFonts w:ascii="Tahoma" w:hAnsi="Tahoma"/>
      <w:sz w:val="24"/>
      <w:szCs w:val="20"/>
    </w:rPr>
  </w:style>
  <w:style w:type="paragraph" w:customStyle="1" w:styleId="408">
    <w:name w:val="样式 宋体 五号 行距: 单倍行距"/>
    <w:basedOn w:val="1"/>
    <w:qFormat/>
    <w:uiPriority w:val="0"/>
    <w:pPr>
      <w:jc w:val="left"/>
    </w:pPr>
    <w:rPr>
      <w:rFonts w:ascii="宋体" w:hAnsi="宋体"/>
      <w:szCs w:val="20"/>
    </w:rPr>
  </w:style>
  <w:style w:type="paragraph" w:customStyle="1" w:styleId="409">
    <w:name w:val="列出段落1"/>
    <w:basedOn w:val="272"/>
    <w:qFormat/>
    <w:uiPriority w:val="0"/>
    <w:pPr>
      <w:ind w:firstLine="420"/>
    </w:pPr>
    <w:rPr>
      <w:rFonts w:ascii="Calibri" w:hAnsi="Calibri"/>
      <w:szCs w:val="22"/>
    </w:rPr>
  </w:style>
  <w:style w:type="paragraph" w:customStyle="1" w:styleId="410">
    <w:name w:val="Char2"/>
    <w:basedOn w:val="1"/>
    <w:qFormat/>
    <w:uiPriority w:val="0"/>
    <w:rPr>
      <w:rFonts w:ascii="Tahoma" w:hAnsi="Tahoma"/>
      <w:sz w:val="24"/>
      <w:szCs w:val="20"/>
    </w:rPr>
  </w:style>
  <w:style w:type="paragraph" w:customStyle="1" w:styleId="411">
    <w:name w:val="字元 字元"/>
    <w:basedOn w:val="1"/>
    <w:qFormat/>
    <w:uiPriority w:val="0"/>
    <w:rPr>
      <w:rFonts w:ascii="Tahoma" w:hAnsi="Tahoma"/>
      <w:sz w:val="24"/>
      <w:szCs w:val="20"/>
    </w:rPr>
  </w:style>
  <w:style w:type="paragraph" w:customStyle="1" w:styleId="412">
    <w:name w:val="文档正文"/>
    <w:basedOn w:val="1"/>
    <w:qFormat/>
    <w:uiPriority w:val="0"/>
    <w:pPr>
      <w:spacing w:before="120" w:after="120" w:line="180" w:lineRule="auto"/>
    </w:pPr>
    <w:rPr>
      <w:rFonts w:ascii="Arial" w:hAnsi="Arial"/>
      <w:szCs w:val="20"/>
    </w:rPr>
  </w:style>
  <w:style w:type="paragraph" w:customStyle="1" w:styleId="413">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14">
    <w:name w:val="Char3 Char Char Char1"/>
    <w:basedOn w:val="1"/>
    <w:qFormat/>
    <w:uiPriority w:val="0"/>
    <w:rPr>
      <w:rFonts w:ascii="Tahoma" w:hAnsi="Tahoma"/>
      <w:sz w:val="24"/>
      <w:szCs w:val="20"/>
    </w:rPr>
  </w:style>
  <w:style w:type="paragraph" w:customStyle="1" w:styleId="415">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416">
    <w:name w:val="图例"/>
    <w:basedOn w:val="1"/>
    <w:qFormat/>
    <w:uiPriority w:val="0"/>
    <w:pPr>
      <w:spacing w:before="120" w:after="120" w:line="360" w:lineRule="auto"/>
      <w:jc w:val="center"/>
    </w:pPr>
    <w:rPr>
      <w:rFonts w:eastAsia="仿宋_GB2312"/>
      <w:b/>
      <w:sz w:val="24"/>
      <w:szCs w:val="20"/>
    </w:rPr>
  </w:style>
  <w:style w:type="paragraph" w:customStyle="1" w:styleId="41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18">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419">
    <w:name w:val="项目编号3"/>
    <w:basedOn w:val="335"/>
    <w:qFormat/>
    <w:uiPriority w:val="0"/>
    <w:pPr>
      <w:numPr>
        <w:ilvl w:val="0"/>
        <w:numId w:val="5"/>
      </w:numPr>
    </w:pPr>
  </w:style>
  <w:style w:type="paragraph" w:customStyle="1" w:styleId="420">
    <w:name w:val="样式 标题 2 + 宋体 五号 行距: 单倍行距"/>
    <w:basedOn w:val="191"/>
    <w:qFormat/>
    <w:uiPriority w:val="0"/>
    <w:pPr>
      <w:numPr>
        <w:ilvl w:val="1"/>
        <w:numId w:val="6"/>
      </w:numPr>
      <w:spacing w:before="260" w:after="260" w:line="240" w:lineRule="auto"/>
      <w:jc w:val="left"/>
    </w:pPr>
    <w:rPr>
      <w:rFonts w:ascii="宋体" w:hAnsi="宋体" w:eastAsia="宋体"/>
      <w:bCs/>
      <w:sz w:val="21"/>
    </w:rPr>
  </w:style>
  <w:style w:type="paragraph" w:customStyle="1" w:styleId="421">
    <w:name w:val="Char Char Char1 Char1"/>
    <w:basedOn w:val="1"/>
    <w:qFormat/>
    <w:uiPriority w:val="0"/>
    <w:rPr>
      <w:rFonts w:ascii="Tahoma" w:hAnsi="Tahoma"/>
      <w:sz w:val="24"/>
      <w:szCs w:val="20"/>
    </w:rPr>
  </w:style>
  <w:style w:type="paragraph" w:customStyle="1" w:styleId="422">
    <w:name w:val="1名"/>
    <w:basedOn w:val="1"/>
    <w:qFormat/>
    <w:uiPriority w:val="0"/>
    <w:pPr>
      <w:numPr>
        <w:ilvl w:val="0"/>
        <w:numId w:val="7"/>
      </w:numPr>
      <w:spacing w:before="120"/>
    </w:pPr>
    <w:rPr>
      <w:rFonts w:ascii="宋体"/>
      <w:sz w:val="28"/>
      <w:szCs w:val="20"/>
    </w:rPr>
  </w:style>
  <w:style w:type="paragraph" w:customStyle="1" w:styleId="423">
    <w:name w:val="Default_0"/>
    <w:basedOn w:val="1"/>
    <w:qFormat/>
    <w:uiPriority w:val="0"/>
    <w:pPr>
      <w:keepNext w:val="0"/>
      <w:keepLines w:val="0"/>
      <w:widowControl w:val="0"/>
      <w:suppressLineNumbers w:val="0"/>
      <w:spacing w:before="0" w:beforeAutospacing="0" w:after="0" w:afterAutospacing="0"/>
      <w:ind w:left="0" w:right="0"/>
      <w:jc w:val="left"/>
    </w:pPr>
    <w:rPr>
      <w:rFonts w:hint="eastAsia" w:ascii="宋体" w:hAnsi="Times New Roman" w:eastAsia="宋体" w:cs="Times New Roman"/>
      <w:color w:val="000000"/>
      <w:sz w:val="24"/>
      <w:szCs w:val="24"/>
      <w:lang w:val="en-US" w:eastAsia="zh-CN" w:bidi="ar"/>
    </w:rPr>
  </w:style>
  <w:style w:type="paragraph" w:customStyle="1" w:styleId="424">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425">
    <w:name w:val="Char Char Char Char Char Char Char2"/>
    <w:basedOn w:val="1"/>
    <w:qFormat/>
    <w:uiPriority w:val="0"/>
    <w:pPr>
      <w:spacing w:line="360" w:lineRule="auto"/>
      <w:ind w:firstLine="200"/>
    </w:pPr>
    <w:rPr>
      <w:rFonts w:eastAsia="仿宋_GB2312"/>
      <w:sz w:val="24"/>
    </w:rPr>
  </w:style>
  <w:style w:type="paragraph" w:customStyle="1" w:styleId="426">
    <w:name w:val="Char3 Char Char Char"/>
    <w:basedOn w:val="1"/>
    <w:qFormat/>
    <w:uiPriority w:val="0"/>
    <w:rPr>
      <w:rFonts w:ascii="Tahoma" w:hAnsi="Tahoma"/>
      <w:sz w:val="24"/>
      <w:szCs w:val="20"/>
    </w:rPr>
  </w:style>
  <w:style w:type="paragraph" w:customStyle="1" w:styleId="427">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28">
    <w:name w:val="List Paragraph1"/>
    <w:basedOn w:val="1"/>
    <w:qFormat/>
    <w:uiPriority w:val="0"/>
    <w:pPr>
      <w:ind w:firstLine="420"/>
    </w:pPr>
    <w:rPr>
      <w:rFonts w:ascii="Calibri" w:hAnsi="Calibri"/>
      <w:szCs w:val="22"/>
    </w:rPr>
  </w:style>
  <w:style w:type="paragraph" w:customStyle="1" w:styleId="429">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430">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431">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432">
    <w:name w:val="Char3 Char Char Char2"/>
    <w:basedOn w:val="1"/>
    <w:qFormat/>
    <w:uiPriority w:val="0"/>
    <w:rPr>
      <w:rFonts w:ascii="Tahoma" w:hAnsi="Tahoma"/>
      <w:sz w:val="24"/>
      <w:szCs w:val="20"/>
    </w:rPr>
  </w:style>
  <w:style w:type="paragraph" w:customStyle="1" w:styleId="433">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43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35">
    <w:name w:val="正文须知-3级"/>
    <w:basedOn w:val="1"/>
    <w:qFormat/>
    <w:uiPriority w:val="0"/>
    <w:pPr>
      <w:numPr>
        <w:ilvl w:val="2"/>
        <w:numId w:val="2"/>
      </w:numPr>
      <w:spacing w:line="300" w:lineRule="auto"/>
      <w:ind w:hanging="355"/>
    </w:pPr>
    <w:rPr>
      <w:rFonts w:ascii="宋体" w:hAnsi="Calibri"/>
      <w:sz w:val="24"/>
      <w:szCs w:val="21"/>
    </w:rPr>
  </w:style>
  <w:style w:type="paragraph" w:customStyle="1" w:styleId="436">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37">
    <w:name w:val="Char Char Char Char Char Char Char1"/>
    <w:basedOn w:val="1"/>
    <w:qFormat/>
    <w:uiPriority w:val="0"/>
    <w:pPr>
      <w:spacing w:line="360" w:lineRule="auto"/>
      <w:ind w:firstLine="200"/>
    </w:pPr>
    <w:rPr>
      <w:rFonts w:eastAsia="仿宋_GB2312"/>
      <w:sz w:val="24"/>
    </w:rPr>
  </w:style>
  <w:style w:type="paragraph" w:customStyle="1" w:styleId="438">
    <w:name w:val="Char Char41"/>
    <w:basedOn w:val="1"/>
    <w:qFormat/>
    <w:uiPriority w:val="0"/>
    <w:pPr>
      <w:widowControl/>
      <w:spacing w:line="400" w:lineRule="exact"/>
      <w:jc w:val="center"/>
    </w:pPr>
  </w:style>
  <w:style w:type="paragraph" w:customStyle="1" w:styleId="439">
    <w:name w:val="Char Char4"/>
    <w:basedOn w:val="1"/>
    <w:qFormat/>
    <w:uiPriority w:val="0"/>
    <w:pPr>
      <w:widowControl/>
      <w:spacing w:line="400" w:lineRule="exact"/>
      <w:jc w:val="center"/>
    </w:pPr>
  </w:style>
  <w:style w:type="paragraph" w:customStyle="1" w:styleId="440">
    <w:name w:val="一、"/>
    <w:basedOn w:val="1"/>
    <w:qFormat/>
    <w:uiPriority w:val="0"/>
    <w:pPr>
      <w:ind w:firstLine="640"/>
    </w:pPr>
    <w:rPr>
      <w:rFonts w:ascii="黑体" w:hAnsi="黑体" w:eastAsia="黑体"/>
      <w:szCs w:val="32"/>
    </w:rPr>
  </w:style>
  <w:style w:type="paragraph" w:customStyle="1" w:styleId="441">
    <w:name w:val="标题1-附件"/>
    <w:basedOn w:val="190"/>
    <w:qFormat/>
    <w:uiPriority w:val="0"/>
    <w:pPr>
      <w:jc w:val="left"/>
    </w:pPr>
    <w:rPr>
      <w:sz w:val="24"/>
      <w:szCs w:val="24"/>
    </w:rPr>
  </w:style>
  <w:style w:type="paragraph" w:customStyle="1" w:styleId="442">
    <w:name w:val="表格文字"/>
    <w:basedOn w:val="223"/>
    <w:qFormat/>
    <w:uiPriority w:val="0"/>
    <w:pPr>
      <w:spacing w:before="20" w:after="20" w:line="240" w:lineRule="auto"/>
      <w:ind w:firstLine="0"/>
    </w:pPr>
    <w:rPr>
      <w:rFonts w:ascii="Century Gothic" w:hAnsi="Century Gothic"/>
      <w:sz w:val="20"/>
      <w:szCs w:val="20"/>
    </w:rPr>
  </w:style>
  <w:style w:type="paragraph" w:customStyle="1" w:styleId="443">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4">
    <w:name w:val="Char Char Char"/>
    <w:basedOn w:val="1"/>
    <w:qFormat/>
    <w:uiPriority w:val="0"/>
    <w:rPr>
      <w:rFonts w:ascii="Tahoma" w:hAnsi="Tahoma"/>
      <w:sz w:val="24"/>
      <w:szCs w:val="20"/>
    </w:rPr>
  </w:style>
  <w:style w:type="paragraph" w:customStyle="1" w:styleId="445">
    <w:name w:val="default"/>
    <w:basedOn w:val="1"/>
    <w:qFormat/>
    <w:uiPriority w:val="0"/>
    <w:pPr>
      <w:widowControl/>
      <w:spacing w:before="100" w:beforeAutospacing="1" w:after="100" w:afterAutospacing="1"/>
      <w:jc w:val="left"/>
    </w:pPr>
    <w:rPr>
      <w:rFonts w:ascii="宋体" w:hAnsi="宋体" w:cs="宋体"/>
      <w:sz w:val="24"/>
    </w:rPr>
  </w:style>
  <w:style w:type="paragraph" w:styleId="446">
    <w:name w:val="List Paragraph"/>
    <w:basedOn w:val="1"/>
    <w:qFormat/>
    <w:uiPriority w:val="0"/>
    <w:pPr>
      <w:ind w:firstLine="420"/>
    </w:pPr>
    <w:rPr>
      <w:rFonts w:ascii="Calibri" w:hAnsi="Calibri" w:cs="黑体"/>
      <w:szCs w:val="22"/>
    </w:rPr>
  </w:style>
  <w:style w:type="paragraph" w:customStyle="1" w:styleId="447">
    <w:name w:val="正文文本缩进2"/>
    <w:basedOn w:val="1"/>
    <w:qFormat/>
    <w:uiPriority w:val="0"/>
    <w:pPr>
      <w:spacing w:line="480" w:lineRule="exact"/>
      <w:ind w:firstLine="480"/>
    </w:pPr>
    <w:rPr>
      <w:rFonts w:ascii="宋体" w:hAnsi="宋体"/>
      <w:sz w:val="24"/>
      <w:lang w:val="zh-CN" w:eastAsia="zh-CN"/>
    </w:rPr>
  </w:style>
  <w:style w:type="paragraph" w:customStyle="1" w:styleId="448">
    <w:name w:val="正文_1_0"/>
    <w:basedOn w:val="1"/>
    <w:qFormat/>
    <w:uiPriority w:val="0"/>
    <w:pPr>
      <w:keepNext w:val="0"/>
      <w:keepLines w:val="0"/>
      <w:widowControl w:val="0"/>
      <w:suppressLineNumbers w:val="0"/>
      <w:spacing w:before="0" w:beforeAutospacing="0" w:after="0" w:afterAutospacing="0"/>
      <w:ind w:left="0" w:right="0"/>
      <w:jc w:val="both"/>
    </w:pPr>
    <w:rPr>
      <w:rFonts w:ascii="Times New Roman" w:hAnsi="Times New Roman" w:eastAsia="宋体" w:cs="Times New Roman"/>
      <w:sz w:val="21"/>
      <w:szCs w:val="21"/>
      <w:lang w:val="en-US" w:eastAsia="zh-CN" w:bidi="ar"/>
    </w:rPr>
  </w:style>
  <w:style w:type="table" w:customStyle="1" w:styleId="449">
    <w:name w:val="Table Normal"/>
    <w:semiHidden/>
    <w:qFormat/>
    <w:uiPriority w:val="2"/>
    <w:pPr>
      <w:widowControl w:val="0"/>
    </w:pPr>
    <w:rPr>
      <w:rFonts w:ascii="Calibri" w:hAnsi="Calibri"/>
      <w:sz w:val="22"/>
      <w:szCs w:val="22"/>
      <w:lang w:val="en-US" w:eastAsia="en-US" w:bidi="ar-SA"/>
    </w:rPr>
  </w:style>
  <w:style w:type="paragraph" w:customStyle="1" w:styleId="450">
    <w:name w:val="null3"/>
    <w:qFormat/>
    <w:uiPriority w:val="0"/>
    <w:rPr>
      <w:rFonts w:hint="eastAsia" w:ascii="Calibri" w:hAnsi="Calibri" w:eastAsia="宋体" w:cs="Times New Roman"/>
      <w:lang w:val="en-US" w:eastAsia="zh-CN" w:bidi="ar-SA"/>
    </w:rPr>
  </w:style>
  <w:style w:type="paragraph" w:customStyle="1" w:styleId="451">
    <w:name w:val="Table Text"/>
    <w:basedOn w:val="1"/>
    <w:qFormat/>
    <w:uiPriority w:val="0"/>
    <w:pPr>
      <w:keepNext w:val="0"/>
      <w:keepLines w:val="0"/>
      <w:widowControl w:val="0"/>
      <w:suppressLineNumbers w:val="0"/>
      <w:spacing w:before="0" w:beforeAutospacing="0" w:after="0" w:afterAutospacing="0" w:line="240" w:lineRule="auto"/>
      <w:ind w:left="0" w:firstLine="0"/>
      <w:jc w:val="both"/>
    </w:pPr>
    <w:rPr>
      <w:rFonts w:ascii="微软雅黑" w:hAnsi="微软雅黑" w:eastAsia="微软雅黑" w:cs="微软雅黑"/>
      <w:kern w:val="2"/>
      <w:sz w:val="20"/>
      <w:szCs w:val="20"/>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63</Pages>
  <Words>15842</Words>
  <Characters>16448</Characters>
  <TotalTime>0</TotalTime>
  <ScaleCrop>false</ScaleCrop>
  <LinksUpToDate>false</LinksUpToDate>
  <CharactersWithSpaces>16738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2022-05-30T08:03:00Z</dcterms:created>
  <dc:creator>Yin </dc:creator>
  <cp:lastModifiedBy>SY</cp:lastModifiedBy>
  <cp:lastPrinted>2025-09-08T08:22:00Z</cp:lastPrinted>
  <dcterms:modified xsi:type="dcterms:W3CDTF">2025-12-01T01:29:16Z</dcterms:modified>
  <dc:title>02年杜</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86AFE053951E4228968172DF306EAD07_13</vt:lpwstr>
  </property>
  <property fmtid="{D5CDD505-2E9C-101B-9397-08002B2CF9AE}" pid="4" name="KSOTemplateDocerSaveRecord">
    <vt:lpwstr>eyJoZGlkIjoiZDI2OTIxZjNiZjQyM2RhZGE1NjdmY2MxYTljZDAzODcifQ==</vt:lpwstr>
  </property>
</Properties>
</file>